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B18" w:rsidRPr="00863EC2" w:rsidRDefault="00A10B18" w:rsidP="00C56DFD">
      <w:pPr>
        <w:spacing w:line="0" w:lineRule="atLeast"/>
        <w:rPr>
          <w:rFonts w:asciiTheme="majorEastAsia" w:eastAsiaTheme="majorEastAsia" w:hAnsiTheme="majorEastAsia"/>
          <w:b/>
          <w:sz w:val="24"/>
          <w:szCs w:val="24"/>
        </w:rPr>
      </w:pPr>
      <w:r w:rsidRPr="00863EC2">
        <w:rPr>
          <w:rFonts w:asciiTheme="majorEastAsia" w:eastAsiaTheme="majorEastAsia" w:hAnsiTheme="majorEastAsia" w:hint="eastAsia"/>
          <w:b/>
          <w:sz w:val="24"/>
          <w:szCs w:val="24"/>
        </w:rPr>
        <w:t>特定毒物研究者の手引き</w:t>
      </w:r>
    </w:p>
    <w:p w:rsidR="00A10B18" w:rsidRPr="00863EC2" w:rsidRDefault="00A10B18" w:rsidP="00C56DFD">
      <w:pPr>
        <w:spacing w:line="0" w:lineRule="atLeast"/>
        <w:rPr>
          <w:b/>
        </w:rPr>
      </w:pPr>
    </w:p>
    <w:p w:rsidR="00A10B18" w:rsidRPr="00863EC2" w:rsidRDefault="00A10B18" w:rsidP="00C56DFD">
      <w:pPr>
        <w:spacing w:line="0" w:lineRule="atLeast"/>
        <w:rPr>
          <w:b/>
        </w:rPr>
      </w:pPr>
      <w:r w:rsidRPr="00863EC2">
        <w:rPr>
          <w:rFonts w:asciiTheme="majorEastAsia" w:eastAsiaTheme="majorEastAsia" w:hAnsiTheme="majorEastAsia" w:hint="eastAsia"/>
          <w:b/>
        </w:rPr>
        <w:t>１</w:t>
      </w:r>
      <w:r w:rsidR="00BC1D7F" w:rsidRPr="00863EC2">
        <w:rPr>
          <w:rFonts w:asciiTheme="majorEastAsia" w:eastAsiaTheme="majorEastAsia" w:hAnsiTheme="majorEastAsia" w:hint="eastAsia"/>
          <w:b/>
        </w:rPr>
        <w:t xml:space="preserve">　</w:t>
      </w:r>
      <w:r w:rsidRPr="00863EC2">
        <w:rPr>
          <w:rFonts w:asciiTheme="majorEastAsia" w:eastAsiaTheme="majorEastAsia" w:hAnsiTheme="majorEastAsia" w:hint="eastAsia"/>
          <w:b/>
        </w:rPr>
        <w:t>特定毒物研究者とは</w:t>
      </w:r>
      <w:r w:rsidRPr="00863EC2">
        <w:rPr>
          <w:rFonts w:hint="eastAsia"/>
          <w:b/>
        </w:rPr>
        <w:t>（法第６条の２）</w:t>
      </w:r>
    </w:p>
    <w:p w:rsidR="00A10B18" w:rsidRPr="00863EC2" w:rsidRDefault="00A10B18" w:rsidP="00863EC2">
      <w:pPr>
        <w:spacing w:line="0" w:lineRule="atLeast"/>
        <w:ind w:firstLineChars="100" w:firstLine="211"/>
        <w:rPr>
          <w:b/>
        </w:rPr>
      </w:pPr>
      <w:r w:rsidRPr="00863EC2">
        <w:rPr>
          <w:rFonts w:hint="eastAsia"/>
          <w:b/>
        </w:rPr>
        <w:t>学術研究のため､特定毒物を製造し､若しくは使用することができる者として､知事の許可を受けた者をいいます。</w:t>
      </w:r>
    </w:p>
    <w:p w:rsidR="00C56DFD" w:rsidRPr="00863EC2" w:rsidRDefault="00C56DFD" w:rsidP="00863EC2">
      <w:pPr>
        <w:spacing w:line="0" w:lineRule="atLeast"/>
        <w:ind w:firstLineChars="100" w:firstLine="211"/>
        <w:rPr>
          <w:b/>
        </w:rPr>
      </w:pPr>
    </w:p>
    <w:p w:rsidR="00A10B18" w:rsidRPr="00863EC2" w:rsidRDefault="00A10B18" w:rsidP="00C56DFD">
      <w:pPr>
        <w:spacing w:line="0" w:lineRule="atLeast"/>
        <w:rPr>
          <w:b/>
        </w:rPr>
      </w:pPr>
      <w:r w:rsidRPr="00863EC2">
        <w:rPr>
          <w:rFonts w:asciiTheme="majorEastAsia" w:eastAsiaTheme="majorEastAsia" w:hAnsiTheme="majorEastAsia" w:hint="eastAsia"/>
          <w:b/>
        </w:rPr>
        <w:t>２</w:t>
      </w:r>
      <w:r w:rsidR="00BC1D7F" w:rsidRPr="00863EC2">
        <w:rPr>
          <w:rFonts w:asciiTheme="majorEastAsia" w:eastAsiaTheme="majorEastAsia" w:hAnsiTheme="majorEastAsia" w:hint="eastAsia"/>
          <w:b/>
        </w:rPr>
        <w:t xml:space="preserve">　</w:t>
      </w:r>
      <w:r w:rsidRPr="00863EC2">
        <w:rPr>
          <w:rFonts w:asciiTheme="majorEastAsia" w:eastAsiaTheme="majorEastAsia" w:hAnsiTheme="majorEastAsia" w:hint="eastAsia"/>
          <w:b/>
        </w:rPr>
        <w:t>変更届</w:t>
      </w:r>
      <w:r w:rsidRPr="00863EC2">
        <w:rPr>
          <w:rFonts w:hint="eastAsia"/>
          <w:b/>
        </w:rPr>
        <w:t>（法第１０条第２項）</w:t>
      </w:r>
    </w:p>
    <w:p w:rsidR="00A10B18" w:rsidRPr="00863EC2" w:rsidRDefault="00A10B18" w:rsidP="00863EC2">
      <w:pPr>
        <w:spacing w:line="0" w:lineRule="atLeast"/>
        <w:ind w:firstLineChars="100" w:firstLine="211"/>
        <w:rPr>
          <w:b/>
        </w:rPr>
      </w:pPr>
      <w:r w:rsidRPr="00863EC2">
        <w:rPr>
          <w:rFonts w:hint="eastAsia"/>
          <w:b/>
        </w:rPr>
        <w:t>次に該当する場合には､３０日以内に､主たる研究所の所在地の都道府県知事にその旨を届け出なければなりません。</w:t>
      </w:r>
    </w:p>
    <w:p w:rsidR="00A10B18" w:rsidRPr="00863EC2" w:rsidRDefault="00A10B18" w:rsidP="00863EC2">
      <w:pPr>
        <w:spacing w:line="0" w:lineRule="atLeast"/>
        <w:ind w:firstLineChars="100" w:firstLine="211"/>
        <w:rPr>
          <w:b/>
        </w:rPr>
      </w:pPr>
      <w:r w:rsidRPr="00863EC2">
        <w:rPr>
          <w:rFonts w:hint="eastAsia"/>
          <w:b/>
        </w:rPr>
        <w:t>・氏名又は住所を変更したとき</w:t>
      </w:r>
      <w:r w:rsidRPr="00863EC2">
        <w:rPr>
          <w:rFonts w:hint="eastAsia"/>
          <w:b/>
        </w:rPr>
        <w:t xml:space="preserve"> </w:t>
      </w:r>
    </w:p>
    <w:p w:rsidR="00A10B18" w:rsidRPr="00863EC2" w:rsidRDefault="00A10B18" w:rsidP="00863EC2">
      <w:pPr>
        <w:spacing w:line="0" w:lineRule="atLeast"/>
        <w:ind w:firstLineChars="100" w:firstLine="211"/>
        <w:rPr>
          <w:b/>
        </w:rPr>
      </w:pPr>
      <w:r w:rsidRPr="00863EC2">
        <w:rPr>
          <w:rFonts w:hint="eastAsia"/>
          <w:b/>
        </w:rPr>
        <w:t>・厚生労働省令で定める事項を変更したとき</w:t>
      </w:r>
    </w:p>
    <w:p w:rsidR="00A10B18" w:rsidRPr="00863EC2" w:rsidRDefault="00FA1478" w:rsidP="00863EC2">
      <w:pPr>
        <w:spacing w:line="0" w:lineRule="atLeast"/>
        <w:ind w:firstLineChars="200" w:firstLine="422"/>
        <w:rPr>
          <w:b/>
        </w:rPr>
      </w:pPr>
      <w:r w:rsidRPr="00863EC2">
        <w:rPr>
          <w:rFonts w:hint="eastAsia"/>
          <w:b/>
        </w:rPr>
        <w:t>主たる研究所の名称又は所在地（都外へ変更になる場合は</w:t>
      </w:r>
      <w:r w:rsidR="00A10B18" w:rsidRPr="00863EC2">
        <w:rPr>
          <w:rFonts w:hint="eastAsia"/>
          <w:b/>
        </w:rPr>
        <w:t>事前</w:t>
      </w:r>
      <w:r w:rsidRPr="00863EC2">
        <w:rPr>
          <w:rFonts w:hint="eastAsia"/>
          <w:b/>
        </w:rPr>
        <w:t>にご</w:t>
      </w:r>
      <w:r w:rsidR="00A10B18" w:rsidRPr="00863EC2">
        <w:rPr>
          <w:rFonts w:hint="eastAsia"/>
          <w:b/>
        </w:rPr>
        <w:t>相談</w:t>
      </w:r>
      <w:r w:rsidRPr="00863EC2">
        <w:rPr>
          <w:rFonts w:hint="eastAsia"/>
          <w:b/>
        </w:rPr>
        <w:t>ください。</w:t>
      </w:r>
      <w:r w:rsidR="00A10B18" w:rsidRPr="00863EC2">
        <w:rPr>
          <w:rFonts w:hint="eastAsia"/>
          <w:b/>
        </w:rPr>
        <w:t>）</w:t>
      </w:r>
    </w:p>
    <w:p w:rsidR="00A10B18" w:rsidRPr="00863EC2" w:rsidRDefault="00A10B18" w:rsidP="00863EC2">
      <w:pPr>
        <w:spacing w:line="0" w:lineRule="atLeast"/>
        <w:ind w:firstLineChars="200" w:firstLine="422"/>
        <w:rPr>
          <w:b/>
        </w:rPr>
      </w:pPr>
      <w:r w:rsidRPr="00863EC2">
        <w:rPr>
          <w:rFonts w:hint="eastAsia"/>
          <w:b/>
        </w:rPr>
        <w:t>特定毒物を必要とする研究事項</w:t>
      </w:r>
    </w:p>
    <w:p w:rsidR="00A10B18" w:rsidRPr="00863EC2" w:rsidRDefault="00A10B18" w:rsidP="00863EC2">
      <w:pPr>
        <w:spacing w:line="0" w:lineRule="atLeast"/>
        <w:ind w:firstLineChars="200" w:firstLine="422"/>
        <w:rPr>
          <w:b/>
        </w:rPr>
      </w:pPr>
      <w:r w:rsidRPr="00863EC2">
        <w:rPr>
          <w:rFonts w:hint="eastAsia"/>
          <w:b/>
        </w:rPr>
        <w:t>特定毒物の品目</w:t>
      </w:r>
    </w:p>
    <w:p w:rsidR="00A10B18" w:rsidRPr="00863EC2" w:rsidRDefault="00A10B18" w:rsidP="00863EC2">
      <w:pPr>
        <w:spacing w:line="0" w:lineRule="atLeast"/>
        <w:ind w:firstLineChars="200" w:firstLine="422"/>
        <w:rPr>
          <w:b/>
        </w:rPr>
      </w:pPr>
      <w:r w:rsidRPr="00863EC2">
        <w:rPr>
          <w:rFonts w:hint="eastAsia"/>
          <w:b/>
        </w:rPr>
        <w:t>主たる研究所の設備の重要な部分</w:t>
      </w:r>
    </w:p>
    <w:p w:rsidR="00C56DFD" w:rsidRPr="00863EC2" w:rsidRDefault="00C56DFD" w:rsidP="00863EC2">
      <w:pPr>
        <w:spacing w:line="0" w:lineRule="atLeast"/>
        <w:ind w:firstLineChars="200" w:firstLine="422"/>
        <w:rPr>
          <w:b/>
        </w:rPr>
      </w:pPr>
    </w:p>
    <w:p w:rsidR="00A10B18" w:rsidRPr="00863EC2" w:rsidRDefault="00A10B18" w:rsidP="00C56DFD">
      <w:pPr>
        <w:spacing w:line="0" w:lineRule="atLeast"/>
        <w:rPr>
          <w:rFonts w:asciiTheme="majorEastAsia" w:eastAsiaTheme="majorEastAsia" w:hAnsiTheme="majorEastAsia"/>
          <w:b/>
        </w:rPr>
      </w:pPr>
      <w:r w:rsidRPr="00863EC2">
        <w:rPr>
          <w:rFonts w:asciiTheme="majorEastAsia" w:eastAsiaTheme="majorEastAsia" w:hAnsiTheme="majorEastAsia" w:hint="eastAsia"/>
          <w:b/>
        </w:rPr>
        <w:t>３</w:t>
      </w:r>
      <w:r w:rsidR="00BC1D7F" w:rsidRPr="00863EC2">
        <w:rPr>
          <w:rFonts w:asciiTheme="majorEastAsia" w:eastAsiaTheme="majorEastAsia" w:hAnsiTheme="majorEastAsia" w:hint="eastAsia"/>
          <w:b/>
        </w:rPr>
        <w:t xml:space="preserve">　</w:t>
      </w:r>
      <w:r w:rsidR="00FA1478" w:rsidRPr="00863EC2">
        <w:rPr>
          <w:rFonts w:asciiTheme="majorEastAsia" w:eastAsiaTheme="majorEastAsia" w:hAnsiTheme="majorEastAsia" w:hint="eastAsia"/>
          <w:b/>
        </w:rPr>
        <w:t>廃止</w:t>
      </w:r>
      <w:r w:rsidRPr="00863EC2">
        <w:rPr>
          <w:rFonts w:asciiTheme="majorEastAsia" w:eastAsiaTheme="majorEastAsia" w:hAnsiTheme="majorEastAsia" w:hint="eastAsia"/>
          <w:b/>
        </w:rPr>
        <w:t>の手続きについて</w:t>
      </w:r>
    </w:p>
    <w:p w:rsidR="00A10B18" w:rsidRPr="00863EC2" w:rsidRDefault="00A10B18" w:rsidP="00863EC2">
      <w:pPr>
        <w:spacing w:line="0" w:lineRule="atLeast"/>
        <w:ind w:leftChars="103" w:left="427" w:hangingChars="100" w:hanging="211"/>
        <w:rPr>
          <w:b/>
        </w:rPr>
      </w:pPr>
      <w:r w:rsidRPr="00863EC2">
        <w:rPr>
          <w:rFonts w:hint="eastAsia"/>
          <w:b/>
          <w:u w:val="single"/>
        </w:rPr>
        <w:t>廃止届</w:t>
      </w:r>
      <w:r w:rsidRPr="00863EC2">
        <w:rPr>
          <w:rFonts w:hint="eastAsia"/>
          <w:b/>
        </w:rPr>
        <w:t>：当該研究を廃止したときには､</w:t>
      </w:r>
      <w:r w:rsidR="006B126B">
        <w:rPr>
          <w:rFonts w:hint="eastAsia"/>
          <w:b/>
        </w:rPr>
        <w:t>３０</w:t>
      </w:r>
      <w:r w:rsidRPr="00863EC2">
        <w:rPr>
          <w:rFonts w:hint="eastAsia"/>
          <w:b/>
        </w:rPr>
        <w:t>日以内に、主たる研究所の所在地の都道府県知事にその旨を届け出なければなりません。（法第１０条第２項）</w:t>
      </w:r>
    </w:p>
    <w:p w:rsidR="00FA1478" w:rsidRPr="00863EC2" w:rsidRDefault="00A10B18" w:rsidP="00863EC2">
      <w:pPr>
        <w:spacing w:line="0" w:lineRule="atLeast"/>
        <w:ind w:leftChars="100" w:left="421" w:hangingChars="100" w:hanging="211"/>
        <w:rPr>
          <w:b/>
        </w:rPr>
      </w:pPr>
      <w:r w:rsidRPr="00863EC2">
        <w:rPr>
          <w:rFonts w:hint="eastAsia"/>
          <w:b/>
          <w:u w:val="single"/>
        </w:rPr>
        <w:t>特定毒物所有品目及び数量届書</w:t>
      </w:r>
      <w:r w:rsidRPr="00863EC2">
        <w:rPr>
          <w:rFonts w:hint="eastAsia"/>
          <w:b/>
          <w:u w:val="single"/>
        </w:rPr>
        <w:t>(</w:t>
      </w:r>
      <w:r w:rsidRPr="00863EC2">
        <w:rPr>
          <w:rFonts w:hint="eastAsia"/>
          <w:b/>
          <w:u w:val="single"/>
        </w:rPr>
        <w:t>所有届</w:t>
      </w:r>
      <w:r w:rsidRPr="00863EC2">
        <w:rPr>
          <w:rFonts w:hint="eastAsia"/>
          <w:b/>
          <w:u w:val="single"/>
        </w:rPr>
        <w:t>)</w:t>
      </w:r>
      <w:r w:rsidRPr="00863EC2">
        <w:rPr>
          <w:rFonts w:hint="eastAsia"/>
          <w:b/>
        </w:rPr>
        <w:t>：廃止後、１５日以内に､現に所有する特定毒物の品名及び数量を都道府県知事に届け出なければなりません（廃止時に所有していなければ届出不要</w:t>
      </w:r>
      <w:r w:rsidRPr="00863EC2">
        <w:rPr>
          <w:rFonts w:hint="eastAsia"/>
          <w:b/>
        </w:rPr>
        <w:t>)</w:t>
      </w:r>
      <w:r w:rsidRPr="00863EC2">
        <w:rPr>
          <w:rFonts w:hint="eastAsia"/>
          <w:b/>
        </w:rPr>
        <w:t>。（法第２１条第１項）</w:t>
      </w:r>
    </w:p>
    <w:p w:rsidR="00A10B18" w:rsidRPr="00863EC2" w:rsidRDefault="006B126B" w:rsidP="00863EC2">
      <w:pPr>
        <w:spacing w:line="0" w:lineRule="atLeast"/>
        <w:ind w:leftChars="200" w:left="420" w:firstLineChars="100" w:firstLine="211"/>
        <w:rPr>
          <w:b/>
        </w:rPr>
      </w:pPr>
      <w:r>
        <w:rPr>
          <w:rFonts w:hint="eastAsia"/>
          <w:b/>
        </w:rPr>
        <w:t>なお、現に所有している特定毒物は、廃止後</w:t>
      </w:r>
      <w:r w:rsidR="00A10B18" w:rsidRPr="00863EC2">
        <w:rPr>
          <w:rFonts w:hint="eastAsia"/>
          <w:b/>
        </w:rPr>
        <w:t>５０日以内に限り、他の特定毒物研究者等に譲渡することができます。（同第２項）</w:t>
      </w:r>
    </w:p>
    <w:p w:rsidR="00C56DFD" w:rsidRPr="00863EC2" w:rsidRDefault="00C56DFD" w:rsidP="00863EC2">
      <w:pPr>
        <w:spacing w:line="0" w:lineRule="atLeast"/>
        <w:ind w:leftChars="100" w:left="421" w:hangingChars="100" w:hanging="211"/>
        <w:rPr>
          <w:b/>
        </w:rPr>
      </w:pPr>
    </w:p>
    <w:p w:rsidR="00A10B18" w:rsidRPr="00863EC2" w:rsidRDefault="00A10B18" w:rsidP="00C56DFD">
      <w:pPr>
        <w:spacing w:line="0" w:lineRule="atLeast"/>
        <w:rPr>
          <w:rFonts w:asciiTheme="majorEastAsia" w:eastAsiaTheme="majorEastAsia" w:hAnsiTheme="majorEastAsia"/>
          <w:b/>
        </w:rPr>
      </w:pPr>
      <w:r w:rsidRPr="00863EC2">
        <w:rPr>
          <w:rFonts w:asciiTheme="majorEastAsia" w:eastAsiaTheme="majorEastAsia" w:hAnsiTheme="majorEastAsia" w:hint="eastAsia"/>
          <w:b/>
        </w:rPr>
        <w:t>４</w:t>
      </w:r>
      <w:r w:rsidR="00BC1D7F" w:rsidRPr="00863EC2">
        <w:rPr>
          <w:rFonts w:asciiTheme="majorEastAsia" w:eastAsiaTheme="majorEastAsia" w:hAnsiTheme="majorEastAsia" w:hint="eastAsia"/>
          <w:b/>
        </w:rPr>
        <w:t xml:space="preserve">　</w:t>
      </w:r>
      <w:r w:rsidRPr="00863EC2">
        <w:rPr>
          <w:rFonts w:asciiTheme="majorEastAsia" w:eastAsiaTheme="majorEastAsia" w:hAnsiTheme="majorEastAsia" w:hint="eastAsia"/>
          <w:b/>
        </w:rPr>
        <w:t>保管について</w:t>
      </w:r>
    </w:p>
    <w:p w:rsidR="00A10B18" w:rsidRPr="00863EC2" w:rsidRDefault="00ED3D14" w:rsidP="00863EC2">
      <w:pPr>
        <w:spacing w:line="0" w:lineRule="atLeast"/>
        <w:ind w:leftChars="100" w:left="421" w:hangingChars="100" w:hanging="211"/>
        <w:rPr>
          <w:b/>
        </w:rPr>
      </w:pPr>
      <w:r w:rsidRPr="00863EC2">
        <w:rPr>
          <w:rFonts w:hint="eastAsia"/>
          <w:b/>
        </w:rPr>
        <w:t>(1)</w:t>
      </w:r>
      <w:r w:rsidR="00FA1478" w:rsidRPr="00863EC2">
        <w:rPr>
          <w:rFonts w:hint="eastAsia"/>
          <w:b/>
        </w:rPr>
        <w:t xml:space="preserve"> </w:t>
      </w:r>
      <w:r w:rsidR="00A10B18" w:rsidRPr="00863EC2">
        <w:rPr>
          <w:rFonts w:hint="eastAsia"/>
          <w:b/>
        </w:rPr>
        <w:t>毒物劇物（特定毒物を含むも以下同様）が盗難にあい、又は紛失することを防ぐのに必要な措置を講じなければなりません。（法第１１条第１項）</w:t>
      </w:r>
    </w:p>
    <w:p w:rsidR="00A10B18" w:rsidRPr="00863EC2" w:rsidRDefault="00BC1D7F" w:rsidP="006B126B">
      <w:pPr>
        <w:spacing w:line="0" w:lineRule="atLeast"/>
        <w:ind w:firstLineChars="200" w:firstLine="422"/>
        <w:rPr>
          <w:b/>
        </w:rPr>
      </w:pPr>
      <w:r w:rsidRPr="00863EC2">
        <w:rPr>
          <w:rFonts w:hint="eastAsia"/>
          <w:b/>
        </w:rPr>
        <w:t>薬務局長通知「毒物及び</w:t>
      </w:r>
      <w:r w:rsidR="00A10B18" w:rsidRPr="00863EC2">
        <w:rPr>
          <w:rFonts w:hint="eastAsia"/>
          <w:b/>
        </w:rPr>
        <w:t>劇物の保管管理について」（昭和５２年３月２６日薬発第３１３号）</w:t>
      </w:r>
    </w:p>
    <w:p w:rsidR="00A10B18" w:rsidRPr="00863EC2" w:rsidRDefault="00A10B18" w:rsidP="006B126B">
      <w:pPr>
        <w:spacing w:line="0" w:lineRule="atLeast"/>
        <w:ind w:leftChars="200" w:left="631" w:hangingChars="100" w:hanging="211"/>
        <w:rPr>
          <w:b/>
        </w:rPr>
      </w:pPr>
      <w:r w:rsidRPr="00863EC2">
        <w:rPr>
          <w:rFonts w:hint="eastAsia"/>
          <w:b/>
        </w:rPr>
        <w:t>・貯蔵場所は、その他のものを貯蔵する場所と明確に区別された毒物劇物専用のものとし、かぎをかける設備のある堅固な設備とすること。</w:t>
      </w:r>
    </w:p>
    <w:p w:rsidR="00A10B18" w:rsidRPr="00863EC2" w:rsidRDefault="00A10B18" w:rsidP="006B126B">
      <w:pPr>
        <w:spacing w:line="0" w:lineRule="atLeast"/>
        <w:ind w:leftChars="200" w:left="631" w:hangingChars="100" w:hanging="211"/>
        <w:rPr>
          <w:b/>
        </w:rPr>
      </w:pPr>
      <w:r w:rsidRPr="00863EC2">
        <w:rPr>
          <w:rFonts w:hint="eastAsia"/>
          <w:b/>
        </w:rPr>
        <w:t>・貯蔵場所は､盗難防止のため敷地境界線から十分離すか又は一般の人が容易に近づけない措置を講じること。</w:t>
      </w:r>
    </w:p>
    <w:p w:rsidR="00A10B18" w:rsidRDefault="00A10B18" w:rsidP="006B126B">
      <w:pPr>
        <w:spacing w:line="0" w:lineRule="atLeast"/>
        <w:ind w:firstLineChars="200" w:firstLine="422"/>
        <w:rPr>
          <w:b/>
        </w:rPr>
      </w:pPr>
      <w:r w:rsidRPr="00863EC2">
        <w:rPr>
          <w:rFonts w:hint="eastAsia"/>
          <w:b/>
        </w:rPr>
        <w:t>・毒物劇物の授受の管理、貯蔵されている在庫量の定期的点検及び使用量の把握を行うこと。</w:t>
      </w:r>
    </w:p>
    <w:p w:rsidR="006B126B" w:rsidRPr="00863EC2" w:rsidRDefault="006B126B" w:rsidP="006B126B">
      <w:pPr>
        <w:spacing w:line="0" w:lineRule="atLeast"/>
        <w:ind w:firstLineChars="200" w:firstLine="422"/>
        <w:rPr>
          <w:b/>
        </w:rPr>
      </w:pPr>
    </w:p>
    <w:tbl>
      <w:tblPr>
        <w:tblStyle w:val="a3"/>
        <w:tblW w:w="0" w:type="auto"/>
        <w:tblInd w:w="241" w:type="dxa"/>
        <w:tblCellMar>
          <w:left w:w="99" w:type="dxa"/>
          <w:right w:w="99" w:type="dxa"/>
        </w:tblCellMar>
        <w:tblLook w:val="0000" w:firstRow="0" w:lastRow="0" w:firstColumn="0" w:lastColumn="0" w:noHBand="0" w:noVBand="0"/>
      </w:tblPr>
      <w:tblGrid>
        <w:gridCol w:w="1751"/>
        <w:gridCol w:w="833"/>
        <w:gridCol w:w="366"/>
        <w:gridCol w:w="1197"/>
        <w:gridCol w:w="528"/>
        <w:gridCol w:w="696"/>
        <w:gridCol w:w="1493"/>
        <w:gridCol w:w="367"/>
        <w:gridCol w:w="956"/>
        <w:gridCol w:w="1318"/>
        <w:gridCol w:w="6"/>
      </w:tblGrid>
      <w:tr w:rsidR="00315A1D" w:rsidRPr="00863EC2" w:rsidTr="00434D4C">
        <w:trPr>
          <w:gridAfter w:val="1"/>
          <w:wAfter w:w="6" w:type="dxa"/>
          <w:trHeight w:val="390"/>
        </w:trPr>
        <w:tc>
          <w:tcPr>
            <w:tcW w:w="10417" w:type="dxa"/>
            <w:gridSpan w:val="10"/>
            <w:tcBorders>
              <w:top w:val="nil"/>
              <w:left w:val="nil"/>
              <w:bottom w:val="nil"/>
              <w:right w:val="nil"/>
            </w:tcBorders>
          </w:tcPr>
          <w:p w:rsidR="00315A1D" w:rsidRPr="00863EC2" w:rsidRDefault="00315A1D" w:rsidP="00C13678">
            <w:pPr>
              <w:widowControl/>
              <w:spacing w:line="0" w:lineRule="atLeast"/>
              <w:ind w:firstLineChars="100" w:firstLine="281"/>
              <w:jc w:val="left"/>
              <w:rPr>
                <w:b/>
              </w:rPr>
            </w:pPr>
            <w:r w:rsidRPr="00717C12">
              <w:rPr>
                <w:rFonts w:hint="eastAsia"/>
                <w:b/>
                <w:spacing w:val="35"/>
                <w:kern w:val="0"/>
                <w:fitText w:val="1050" w:id="1144272640"/>
              </w:rPr>
              <w:t>医薬用</w:t>
            </w:r>
            <w:r w:rsidRPr="00717C12">
              <w:rPr>
                <w:rFonts w:hint="eastAsia"/>
                <w:b/>
                <w:spacing w:val="-1"/>
                <w:kern w:val="0"/>
                <w:fitText w:val="1050" w:id="1144272640"/>
              </w:rPr>
              <w:t>外</w:t>
            </w:r>
            <w:r w:rsidRPr="00863EC2">
              <w:rPr>
                <w:rFonts w:hint="eastAsia"/>
                <w:b/>
                <w:kern w:val="0"/>
              </w:rPr>
              <w:t xml:space="preserve">　　　　　　　　　　　　　　　　</w:t>
            </w:r>
            <w:r w:rsidRPr="00863EC2">
              <w:rPr>
                <w:rFonts w:asciiTheme="majorEastAsia" w:eastAsiaTheme="majorEastAsia" w:hAnsiTheme="majorEastAsia" w:hint="eastAsia"/>
                <w:b/>
              </w:rPr>
              <w:t>毒物劇物管理簿</w:t>
            </w:r>
          </w:p>
        </w:tc>
      </w:tr>
      <w:tr w:rsidR="00434D4C" w:rsidRPr="00863EC2" w:rsidTr="00BC1D7F">
        <w:tblPrEx>
          <w:tblCellMar>
            <w:left w:w="108" w:type="dxa"/>
            <w:right w:w="108" w:type="dxa"/>
          </w:tblCellMar>
          <w:tblLook w:val="04A0" w:firstRow="1" w:lastRow="0" w:firstColumn="1" w:lastColumn="0" w:noHBand="0" w:noVBand="1"/>
        </w:tblPrEx>
        <w:tc>
          <w:tcPr>
            <w:tcW w:w="1837" w:type="dxa"/>
            <w:tcBorders>
              <w:top w:val="nil"/>
              <w:left w:val="nil"/>
            </w:tcBorders>
          </w:tcPr>
          <w:p w:rsidR="00434D4C" w:rsidRPr="00863EC2" w:rsidRDefault="00434D4C" w:rsidP="00C56DFD">
            <w:pPr>
              <w:spacing w:line="0" w:lineRule="atLeast"/>
              <w:jc w:val="center"/>
              <w:rPr>
                <w:b/>
              </w:rPr>
            </w:pPr>
            <w:r w:rsidRPr="00863EC2">
              <w:rPr>
                <w:rFonts w:hint="eastAsia"/>
                <w:b/>
              </w:rPr>
              <w:t>毒物・劇物</w:t>
            </w:r>
          </w:p>
        </w:tc>
        <w:tc>
          <w:tcPr>
            <w:tcW w:w="936" w:type="dxa"/>
          </w:tcPr>
          <w:p w:rsidR="00434D4C" w:rsidRPr="00863EC2" w:rsidRDefault="00434D4C" w:rsidP="006B126B">
            <w:pPr>
              <w:spacing w:line="0" w:lineRule="atLeast"/>
              <w:rPr>
                <w:b/>
              </w:rPr>
            </w:pPr>
            <w:r w:rsidRPr="00863EC2">
              <w:rPr>
                <w:rFonts w:hint="eastAsia"/>
                <w:b/>
              </w:rPr>
              <w:t>品名</w:t>
            </w:r>
          </w:p>
        </w:tc>
        <w:tc>
          <w:tcPr>
            <w:tcW w:w="2509" w:type="dxa"/>
            <w:gridSpan w:val="3"/>
          </w:tcPr>
          <w:p w:rsidR="00434D4C" w:rsidRPr="00863EC2" w:rsidRDefault="00434D4C" w:rsidP="00C56DFD">
            <w:pPr>
              <w:spacing w:line="0" w:lineRule="atLeast"/>
              <w:rPr>
                <w:b/>
              </w:rPr>
            </w:pPr>
          </w:p>
        </w:tc>
        <w:tc>
          <w:tcPr>
            <w:tcW w:w="2623" w:type="dxa"/>
            <w:gridSpan w:val="3"/>
          </w:tcPr>
          <w:p w:rsidR="00434D4C" w:rsidRPr="00863EC2" w:rsidRDefault="00434D4C" w:rsidP="00C56DFD">
            <w:pPr>
              <w:spacing w:line="0" w:lineRule="atLeast"/>
              <w:rPr>
                <w:b/>
              </w:rPr>
            </w:pPr>
            <w:r w:rsidRPr="00863EC2">
              <w:rPr>
                <w:rFonts w:hint="eastAsia"/>
                <w:b/>
              </w:rPr>
              <w:t>規格　　　　　　　％</w:t>
            </w:r>
          </w:p>
        </w:tc>
        <w:tc>
          <w:tcPr>
            <w:tcW w:w="2518" w:type="dxa"/>
            <w:gridSpan w:val="3"/>
          </w:tcPr>
          <w:p w:rsidR="00434D4C" w:rsidRPr="00863EC2" w:rsidRDefault="00434D4C" w:rsidP="006B126B">
            <w:pPr>
              <w:spacing w:line="0" w:lineRule="atLeast"/>
              <w:jc w:val="left"/>
              <w:rPr>
                <w:b/>
              </w:rPr>
            </w:pPr>
            <w:r w:rsidRPr="00863EC2">
              <w:rPr>
                <w:rFonts w:hint="eastAsia"/>
                <w:b/>
              </w:rPr>
              <w:t>単位　　　　　　ｇ</w:t>
            </w:r>
          </w:p>
        </w:tc>
      </w:tr>
      <w:tr w:rsidR="00BA3271" w:rsidRPr="00863EC2" w:rsidTr="00BC1D7F">
        <w:tblPrEx>
          <w:tblCellMar>
            <w:left w:w="108" w:type="dxa"/>
            <w:right w:w="108" w:type="dxa"/>
          </w:tblCellMar>
          <w:tblLook w:val="04A0" w:firstRow="1" w:lastRow="0" w:firstColumn="1" w:lastColumn="0" w:noHBand="0" w:noVBand="1"/>
        </w:tblPrEx>
        <w:tc>
          <w:tcPr>
            <w:tcW w:w="1837" w:type="dxa"/>
          </w:tcPr>
          <w:p w:rsidR="00BA3271" w:rsidRPr="00863EC2" w:rsidRDefault="00315A1D" w:rsidP="00C56DFD">
            <w:pPr>
              <w:spacing w:line="0" w:lineRule="atLeast"/>
              <w:rPr>
                <w:b/>
              </w:rPr>
            </w:pPr>
            <w:r w:rsidRPr="00863EC2">
              <w:rPr>
                <w:rFonts w:hint="eastAsia"/>
                <w:b/>
              </w:rPr>
              <w:t>年</w:t>
            </w:r>
            <w:r w:rsidRPr="00863EC2">
              <w:rPr>
                <w:rFonts w:hint="eastAsia"/>
                <w:b/>
              </w:rPr>
              <w:t xml:space="preserve">   </w:t>
            </w:r>
            <w:r w:rsidRPr="00863EC2">
              <w:rPr>
                <w:rFonts w:hint="eastAsia"/>
                <w:b/>
              </w:rPr>
              <w:t>月</w:t>
            </w:r>
            <w:r w:rsidRPr="00863EC2">
              <w:rPr>
                <w:rFonts w:hint="eastAsia"/>
                <w:b/>
              </w:rPr>
              <w:t xml:space="preserve">   </w:t>
            </w:r>
            <w:r w:rsidRPr="00863EC2">
              <w:rPr>
                <w:rFonts w:hint="eastAsia"/>
                <w:b/>
              </w:rPr>
              <w:t>日</w:t>
            </w:r>
          </w:p>
        </w:tc>
        <w:tc>
          <w:tcPr>
            <w:tcW w:w="1393" w:type="dxa"/>
            <w:gridSpan w:val="2"/>
          </w:tcPr>
          <w:p w:rsidR="00BA3271" w:rsidRPr="00863EC2" w:rsidRDefault="00434D4C" w:rsidP="00C56DFD">
            <w:pPr>
              <w:spacing w:line="0" w:lineRule="atLeast"/>
              <w:jc w:val="center"/>
              <w:rPr>
                <w:b/>
              </w:rPr>
            </w:pPr>
            <w:r w:rsidRPr="00863EC2">
              <w:rPr>
                <w:rFonts w:hint="eastAsia"/>
                <w:b/>
              </w:rPr>
              <w:t>購入量</w:t>
            </w:r>
          </w:p>
        </w:tc>
        <w:tc>
          <w:tcPr>
            <w:tcW w:w="1392" w:type="dxa"/>
          </w:tcPr>
          <w:p w:rsidR="00BA3271" w:rsidRPr="00863EC2" w:rsidRDefault="00434D4C" w:rsidP="00C56DFD">
            <w:pPr>
              <w:spacing w:line="0" w:lineRule="atLeast"/>
              <w:jc w:val="center"/>
              <w:rPr>
                <w:b/>
              </w:rPr>
            </w:pPr>
            <w:r w:rsidRPr="00863EC2">
              <w:rPr>
                <w:rFonts w:hint="eastAsia"/>
                <w:b/>
              </w:rPr>
              <w:t>使用量</w:t>
            </w:r>
          </w:p>
        </w:tc>
        <w:tc>
          <w:tcPr>
            <w:tcW w:w="1402" w:type="dxa"/>
            <w:gridSpan w:val="2"/>
          </w:tcPr>
          <w:p w:rsidR="00BA3271" w:rsidRPr="00863EC2" w:rsidRDefault="00434D4C" w:rsidP="00C56DFD">
            <w:pPr>
              <w:spacing w:line="0" w:lineRule="atLeast"/>
              <w:jc w:val="center"/>
              <w:rPr>
                <w:b/>
              </w:rPr>
            </w:pPr>
            <w:r w:rsidRPr="00863EC2">
              <w:rPr>
                <w:rFonts w:hint="eastAsia"/>
                <w:b/>
              </w:rPr>
              <w:t>在庫量</w:t>
            </w:r>
          </w:p>
        </w:tc>
        <w:tc>
          <w:tcPr>
            <w:tcW w:w="1512" w:type="dxa"/>
          </w:tcPr>
          <w:p w:rsidR="00BA3271" w:rsidRPr="00863EC2" w:rsidRDefault="00434D4C" w:rsidP="00C56DFD">
            <w:pPr>
              <w:spacing w:line="0" w:lineRule="atLeast"/>
              <w:jc w:val="center"/>
              <w:rPr>
                <w:b/>
              </w:rPr>
            </w:pPr>
            <w:r w:rsidRPr="00863EC2">
              <w:rPr>
                <w:rFonts w:hint="eastAsia"/>
                <w:b/>
              </w:rPr>
              <w:t>使用者（印）</w:t>
            </w:r>
          </w:p>
        </w:tc>
        <w:tc>
          <w:tcPr>
            <w:tcW w:w="1443" w:type="dxa"/>
            <w:gridSpan w:val="2"/>
          </w:tcPr>
          <w:p w:rsidR="00BA3271" w:rsidRPr="00863EC2" w:rsidRDefault="00434D4C" w:rsidP="00C56DFD">
            <w:pPr>
              <w:spacing w:line="0" w:lineRule="atLeast"/>
              <w:jc w:val="center"/>
              <w:rPr>
                <w:b/>
              </w:rPr>
            </w:pPr>
            <w:r w:rsidRPr="00863EC2">
              <w:rPr>
                <w:rFonts w:hint="eastAsia"/>
                <w:b/>
              </w:rPr>
              <w:t>担当者（印）</w:t>
            </w:r>
          </w:p>
        </w:tc>
        <w:tc>
          <w:tcPr>
            <w:tcW w:w="1444" w:type="dxa"/>
            <w:gridSpan w:val="2"/>
          </w:tcPr>
          <w:p w:rsidR="00BA3271" w:rsidRPr="00863EC2" w:rsidRDefault="00434D4C" w:rsidP="00C56DFD">
            <w:pPr>
              <w:spacing w:line="0" w:lineRule="atLeast"/>
              <w:jc w:val="center"/>
              <w:rPr>
                <w:b/>
              </w:rPr>
            </w:pPr>
            <w:r w:rsidRPr="00863EC2">
              <w:rPr>
                <w:rFonts w:hint="eastAsia"/>
                <w:b/>
              </w:rPr>
              <w:t>責任者（印）</w:t>
            </w:r>
          </w:p>
        </w:tc>
      </w:tr>
      <w:tr w:rsidR="00BA3271" w:rsidRPr="00863EC2" w:rsidTr="00BC1D7F">
        <w:tblPrEx>
          <w:tblCellMar>
            <w:left w:w="108" w:type="dxa"/>
            <w:right w:w="108" w:type="dxa"/>
          </w:tblCellMar>
          <w:tblLook w:val="04A0" w:firstRow="1" w:lastRow="0" w:firstColumn="1" w:lastColumn="0" w:noHBand="0" w:noVBand="1"/>
        </w:tblPrEx>
        <w:tc>
          <w:tcPr>
            <w:tcW w:w="1837" w:type="dxa"/>
          </w:tcPr>
          <w:p w:rsidR="00BA3271" w:rsidRPr="00863EC2" w:rsidRDefault="00BC1D7F" w:rsidP="00C56DFD">
            <w:pPr>
              <w:pStyle w:val="a4"/>
              <w:numPr>
                <w:ilvl w:val="0"/>
                <w:numId w:val="4"/>
              </w:numPr>
              <w:spacing w:line="0" w:lineRule="atLeast"/>
              <w:ind w:leftChars="0"/>
              <w:jc w:val="left"/>
              <w:rPr>
                <w:b/>
              </w:rPr>
            </w:pPr>
            <w:r w:rsidRPr="00863EC2">
              <w:rPr>
                <w:rFonts w:hint="eastAsia"/>
                <w:b/>
              </w:rPr>
              <w:t xml:space="preserve">　・</w:t>
            </w:r>
          </w:p>
        </w:tc>
        <w:tc>
          <w:tcPr>
            <w:tcW w:w="1393" w:type="dxa"/>
            <w:gridSpan w:val="2"/>
          </w:tcPr>
          <w:p w:rsidR="00BA3271" w:rsidRPr="00863EC2" w:rsidRDefault="00BA3271" w:rsidP="00C56DFD">
            <w:pPr>
              <w:spacing w:line="0" w:lineRule="atLeast"/>
              <w:rPr>
                <w:b/>
              </w:rPr>
            </w:pPr>
          </w:p>
        </w:tc>
        <w:tc>
          <w:tcPr>
            <w:tcW w:w="1392" w:type="dxa"/>
          </w:tcPr>
          <w:p w:rsidR="00BA3271" w:rsidRPr="00863EC2" w:rsidRDefault="00BA3271" w:rsidP="00C56DFD">
            <w:pPr>
              <w:spacing w:line="0" w:lineRule="atLeast"/>
              <w:rPr>
                <w:b/>
              </w:rPr>
            </w:pPr>
          </w:p>
        </w:tc>
        <w:tc>
          <w:tcPr>
            <w:tcW w:w="1402" w:type="dxa"/>
            <w:gridSpan w:val="2"/>
          </w:tcPr>
          <w:p w:rsidR="00BA3271" w:rsidRPr="00863EC2" w:rsidRDefault="00BA3271" w:rsidP="00C56DFD">
            <w:pPr>
              <w:spacing w:line="0" w:lineRule="atLeast"/>
              <w:rPr>
                <w:b/>
              </w:rPr>
            </w:pPr>
          </w:p>
        </w:tc>
        <w:tc>
          <w:tcPr>
            <w:tcW w:w="1512" w:type="dxa"/>
          </w:tcPr>
          <w:p w:rsidR="00BA3271" w:rsidRPr="00863EC2" w:rsidRDefault="00BA3271" w:rsidP="00C56DFD">
            <w:pPr>
              <w:spacing w:line="0" w:lineRule="atLeast"/>
              <w:rPr>
                <w:b/>
              </w:rPr>
            </w:pPr>
          </w:p>
        </w:tc>
        <w:tc>
          <w:tcPr>
            <w:tcW w:w="1443" w:type="dxa"/>
            <w:gridSpan w:val="2"/>
          </w:tcPr>
          <w:p w:rsidR="00BA3271" w:rsidRPr="00863EC2" w:rsidRDefault="00BA3271" w:rsidP="00C56DFD">
            <w:pPr>
              <w:spacing w:line="0" w:lineRule="atLeast"/>
              <w:rPr>
                <w:b/>
              </w:rPr>
            </w:pPr>
          </w:p>
        </w:tc>
        <w:tc>
          <w:tcPr>
            <w:tcW w:w="1444" w:type="dxa"/>
            <w:gridSpan w:val="2"/>
          </w:tcPr>
          <w:p w:rsidR="00BA3271" w:rsidRPr="00863EC2" w:rsidRDefault="00BA3271" w:rsidP="00C56DFD">
            <w:pPr>
              <w:spacing w:line="0" w:lineRule="atLeast"/>
              <w:rPr>
                <w:b/>
              </w:rPr>
            </w:pPr>
          </w:p>
        </w:tc>
      </w:tr>
      <w:tr w:rsidR="00BA3271" w:rsidRPr="00863EC2" w:rsidTr="00BC1D7F">
        <w:tblPrEx>
          <w:tblCellMar>
            <w:left w:w="108" w:type="dxa"/>
            <w:right w:w="108" w:type="dxa"/>
          </w:tblCellMar>
          <w:tblLook w:val="04A0" w:firstRow="1" w:lastRow="0" w:firstColumn="1" w:lastColumn="0" w:noHBand="0" w:noVBand="1"/>
        </w:tblPrEx>
        <w:tc>
          <w:tcPr>
            <w:tcW w:w="1837" w:type="dxa"/>
          </w:tcPr>
          <w:p w:rsidR="00BA3271" w:rsidRPr="00863EC2" w:rsidRDefault="00BC1D7F" w:rsidP="00C56DFD">
            <w:pPr>
              <w:pStyle w:val="a4"/>
              <w:numPr>
                <w:ilvl w:val="0"/>
                <w:numId w:val="4"/>
              </w:numPr>
              <w:spacing w:line="0" w:lineRule="atLeast"/>
              <w:ind w:leftChars="0"/>
              <w:jc w:val="left"/>
              <w:rPr>
                <w:b/>
              </w:rPr>
            </w:pPr>
            <w:r w:rsidRPr="00863EC2">
              <w:rPr>
                <w:rFonts w:hint="eastAsia"/>
                <w:b/>
              </w:rPr>
              <w:t xml:space="preserve">　・</w:t>
            </w:r>
          </w:p>
        </w:tc>
        <w:tc>
          <w:tcPr>
            <w:tcW w:w="1393" w:type="dxa"/>
            <w:gridSpan w:val="2"/>
          </w:tcPr>
          <w:p w:rsidR="00BA3271" w:rsidRPr="00863EC2" w:rsidRDefault="00BA3271" w:rsidP="00C56DFD">
            <w:pPr>
              <w:spacing w:line="0" w:lineRule="atLeast"/>
              <w:rPr>
                <w:b/>
              </w:rPr>
            </w:pPr>
          </w:p>
        </w:tc>
        <w:tc>
          <w:tcPr>
            <w:tcW w:w="1392" w:type="dxa"/>
          </w:tcPr>
          <w:p w:rsidR="00BA3271" w:rsidRPr="00863EC2" w:rsidRDefault="00BA3271" w:rsidP="00C56DFD">
            <w:pPr>
              <w:spacing w:line="0" w:lineRule="atLeast"/>
              <w:rPr>
                <w:b/>
              </w:rPr>
            </w:pPr>
          </w:p>
        </w:tc>
        <w:tc>
          <w:tcPr>
            <w:tcW w:w="1402" w:type="dxa"/>
            <w:gridSpan w:val="2"/>
          </w:tcPr>
          <w:p w:rsidR="00BA3271" w:rsidRPr="00863EC2" w:rsidRDefault="00BA3271" w:rsidP="00C56DFD">
            <w:pPr>
              <w:spacing w:line="0" w:lineRule="atLeast"/>
              <w:rPr>
                <w:b/>
              </w:rPr>
            </w:pPr>
          </w:p>
        </w:tc>
        <w:tc>
          <w:tcPr>
            <w:tcW w:w="1512" w:type="dxa"/>
          </w:tcPr>
          <w:p w:rsidR="00BA3271" w:rsidRPr="00863EC2" w:rsidRDefault="00BA3271" w:rsidP="00C56DFD">
            <w:pPr>
              <w:spacing w:line="0" w:lineRule="atLeast"/>
              <w:rPr>
                <w:b/>
              </w:rPr>
            </w:pPr>
          </w:p>
        </w:tc>
        <w:tc>
          <w:tcPr>
            <w:tcW w:w="1443" w:type="dxa"/>
            <w:gridSpan w:val="2"/>
          </w:tcPr>
          <w:p w:rsidR="00BA3271" w:rsidRPr="00863EC2" w:rsidRDefault="00BA3271" w:rsidP="00C56DFD">
            <w:pPr>
              <w:spacing w:line="0" w:lineRule="atLeast"/>
              <w:rPr>
                <w:b/>
              </w:rPr>
            </w:pPr>
          </w:p>
        </w:tc>
        <w:tc>
          <w:tcPr>
            <w:tcW w:w="1444" w:type="dxa"/>
            <w:gridSpan w:val="2"/>
          </w:tcPr>
          <w:p w:rsidR="00BA3271" w:rsidRPr="00863EC2" w:rsidRDefault="00BA3271" w:rsidP="00C56DFD">
            <w:pPr>
              <w:spacing w:line="0" w:lineRule="atLeast"/>
              <w:rPr>
                <w:b/>
              </w:rPr>
            </w:pPr>
          </w:p>
        </w:tc>
      </w:tr>
      <w:tr w:rsidR="00863EC2" w:rsidRPr="00863EC2" w:rsidTr="00BC1D7F">
        <w:tblPrEx>
          <w:tblCellMar>
            <w:left w:w="108" w:type="dxa"/>
            <w:right w:w="108" w:type="dxa"/>
          </w:tblCellMar>
          <w:tblLook w:val="04A0" w:firstRow="1" w:lastRow="0" w:firstColumn="1" w:lastColumn="0" w:noHBand="0" w:noVBand="1"/>
        </w:tblPrEx>
        <w:trPr>
          <w:trHeight w:val="390"/>
        </w:trPr>
        <w:tc>
          <w:tcPr>
            <w:tcW w:w="1837" w:type="dxa"/>
            <w:tcBorders>
              <w:bottom w:val="nil"/>
            </w:tcBorders>
          </w:tcPr>
          <w:p w:rsidR="00BA3271" w:rsidRPr="00863EC2" w:rsidRDefault="00BC1D7F" w:rsidP="00C56DFD">
            <w:pPr>
              <w:pStyle w:val="a4"/>
              <w:numPr>
                <w:ilvl w:val="0"/>
                <w:numId w:val="4"/>
              </w:numPr>
              <w:spacing w:line="0" w:lineRule="atLeast"/>
              <w:ind w:leftChars="0"/>
              <w:jc w:val="left"/>
              <w:rPr>
                <w:b/>
              </w:rPr>
            </w:pPr>
            <w:r w:rsidRPr="00863EC2">
              <w:rPr>
                <w:rFonts w:hint="eastAsia"/>
                <w:b/>
              </w:rPr>
              <w:t xml:space="preserve">　・</w:t>
            </w:r>
          </w:p>
        </w:tc>
        <w:tc>
          <w:tcPr>
            <w:tcW w:w="1393" w:type="dxa"/>
            <w:gridSpan w:val="2"/>
            <w:tcBorders>
              <w:bottom w:val="nil"/>
            </w:tcBorders>
          </w:tcPr>
          <w:p w:rsidR="00BA3271" w:rsidRPr="00863EC2" w:rsidRDefault="00BA3271" w:rsidP="00C56DFD">
            <w:pPr>
              <w:spacing w:line="0" w:lineRule="atLeast"/>
              <w:rPr>
                <w:b/>
              </w:rPr>
            </w:pPr>
          </w:p>
        </w:tc>
        <w:tc>
          <w:tcPr>
            <w:tcW w:w="1392" w:type="dxa"/>
            <w:tcBorders>
              <w:bottom w:val="nil"/>
            </w:tcBorders>
          </w:tcPr>
          <w:p w:rsidR="00BA3271" w:rsidRPr="00863EC2" w:rsidRDefault="00BA3271" w:rsidP="00C56DFD">
            <w:pPr>
              <w:spacing w:line="0" w:lineRule="atLeast"/>
              <w:rPr>
                <w:b/>
              </w:rPr>
            </w:pPr>
          </w:p>
        </w:tc>
        <w:tc>
          <w:tcPr>
            <w:tcW w:w="1402" w:type="dxa"/>
            <w:gridSpan w:val="2"/>
            <w:tcBorders>
              <w:bottom w:val="nil"/>
            </w:tcBorders>
          </w:tcPr>
          <w:p w:rsidR="00BA3271" w:rsidRPr="00863EC2" w:rsidRDefault="00BA3271" w:rsidP="00C56DFD">
            <w:pPr>
              <w:spacing w:line="0" w:lineRule="atLeast"/>
              <w:rPr>
                <w:b/>
              </w:rPr>
            </w:pPr>
          </w:p>
        </w:tc>
        <w:tc>
          <w:tcPr>
            <w:tcW w:w="1512" w:type="dxa"/>
            <w:tcBorders>
              <w:bottom w:val="nil"/>
            </w:tcBorders>
          </w:tcPr>
          <w:p w:rsidR="00BA3271" w:rsidRPr="00863EC2" w:rsidRDefault="00BA3271" w:rsidP="00C56DFD">
            <w:pPr>
              <w:spacing w:line="0" w:lineRule="atLeast"/>
              <w:rPr>
                <w:b/>
              </w:rPr>
            </w:pPr>
          </w:p>
        </w:tc>
        <w:tc>
          <w:tcPr>
            <w:tcW w:w="1443" w:type="dxa"/>
            <w:gridSpan w:val="2"/>
            <w:tcBorders>
              <w:bottom w:val="nil"/>
            </w:tcBorders>
          </w:tcPr>
          <w:p w:rsidR="00BA3271" w:rsidRPr="00863EC2" w:rsidRDefault="00BA3271" w:rsidP="00C56DFD">
            <w:pPr>
              <w:spacing w:line="0" w:lineRule="atLeast"/>
              <w:rPr>
                <w:b/>
              </w:rPr>
            </w:pPr>
          </w:p>
        </w:tc>
        <w:tc>
          <w:tcPr>
            <w:tcW w:w="1444" w:type="dxa"/>
            <w:gridSpan w:val="2"/>
            <w:tcBorders>
              <w:bottom w:val="nil"/>
            </w:tcBorders>
          </w:tcPr>
          <w:p w:rsidR="00BA3271" w:rsidRPr="00863EC2" w:rsidRDefault="00BA3271" w:rsidP="00C56DFD">
            <w:pPr>
              <w:spacing w:line="0" w:lineRule="atLeast"/>
              <w:rPr>
                <w:b/>
              </w:rPr>
            </w:pPr>
          </w:p>
        </w:tc>
      </w:tr>
    </w:tbl>
    <w:p w:rsidR="006B126B" w:rsidRDefault="006B126B" w:rsidP="00C56DFD">
      <w:pPr>
        <w:spacing w:line="0" w:lineRule="atLeast"/>
        <w:rPr>
          <w:b/>
        </w:rPr>
      </w:pPr>
    </w:p>
    <w:p w:rsidR="00A10B18" w:rsidRPr="00863EC2" w:rsidRDefault="00315A1D" w:rsidP="00CF2824">
      <w:pPr>
        <w:spacing w:line="0" w:lineRule="atLeast"/>
        <w:ind w:leftChars="34" w:left="282" w:hangingChars="100" w:hanging="211"/>
        <w:rPr>
          <w:b/>
        </w:rPr>
      </w:pPr>
      <w:r w:rsidRPr="00863EC2">
        <w:rPr>
          <w:rFonts w:hint="eastAsia"/>
          <w:b/>
        </w:rPr>
        <w:t xml:space="preserve"> </w:t>
      </w:r>
      <w:r w:rsidR="00A10B18" w:rsidRPr="00863EC2">
        <w:rPr>
          <w:rFonts w:hint="eastAsia"/>
          <w:b/>
        </w:rPr>
        <w:t>(2)</w:t>
      </w:r>
      <w:r w:rsidR="00A10B18" w:rsidRPr="00863EC2">
        <w:rPr>
          <w:rFonts w:hint="eastAsia"/>
          <w:b/>
        </w:rPr>
        <w:t>毒物劇物が研究所の外に飛散し、漏れ、流れ出、若しくはしみ出、又はこれらの施設の地下にしみ込むことを防ぐのに必要な措置を講じなければなりません</w:t>
      </w:r>
      <w:r w:rsidR="00BC1D7F" w:rsidRPr="00863EC2">
        <w:rPr>
          <w:rFonts w:hint="eastAsia"/>
          <w:b/>
        </w:rPr>
        <w:t>。</w:t>
      </w:r>
      <w:r w:rsidR="00A10B18" w:rsidRPr="00863EC2">
        <w:rPr>
          <w:rFonts w:hint="eastAsia"/>
          <w:b/>
        </w:rPr>
        <w:t>（法第１１条第２</w:t>
      </w:r>
      <w:r w:rsidR="00BC1D7F" w:rsidRPr="00863EC2">
        <w:rPr>
          <w:rFonts w:hint="eastAsia"/>
          <w:b/>
        </w:rPr>
        <w:t>項）</w:t>
      </w:r>
    </w:p>
    <w:p w:rsidR="00A10B18" w:rsidRPr="00863EC2" w:rsidRDefault="00A10B18" w:rsidP="00CF2824">
      <w:pPr>
        <w:spacing w:line="0" w:lineRule="atLeast"/>
        <w:ind w:leftChars="67" w:left="352" w:hangingChars="100" w:hanging="211"/>
        <w:rPr>
          <w:b/>
        </w:rPr>
      </w:pPr>
      <w:r w:rsidRPr="00863EC2">
        <w:rPr>
          <w:rFonts w:hint="eastAsia"/>
          <w:b/>
        </w:rPr>
        <w:t>(3)</w:t>
      </w:r>
      <w:r w:rsidRPr="00863EC2">
        <w:rPr>
          <w:rFonts w:hint="eastAsia"/>
          <w:b/>
        </w:rPr>
        <w:t>毒物劇物の容器には､飲食物の容器として通常使用される物を使用してはなりません</w:t>
      </w:r>
      <w:r w:rsidR="00BC1D7F" w:rsidRPr="00863EC2">
        <w:rPr>
          <w:rFonts w:hint="eastAsia"/>
          <w:b/>
        </w:rPr>
        <w:t>。</w:t>
      </w:r>
      <w:r w:rsidRPr="00863EC2">
        <w:rPr>
          <w:rFonts w:hint="eastAsia"/>
          <w:b/>
        </w:rPr>
        <w:t>（法第１１条第４</w:t>
      </w:r>
      <w:r w:rsidR="00BC1D7F" w:rsidRPr="00863EC2">
        <w:rPr>
          <w:rFonts w:hint="eastAsia"/>
          <w:b/>
        </w:rPr>
        <w:t>項）</w:t>
      </w:r>
    </w:p>
    <w:p w:rsidR="00C56DFD" w:rsidRPr="00863EC2" w:rsidRDefault="00C56DFD" w:rsidP="00C56DFD">
      <w:pPr>
        <w:spacing w:line="0" w:lineRule="atLeast"/>
        <w:ind w:firstLineChars="50" w:firstLine="105"/>
        <w:rPr>
          <w:b/>
        </w:rPr>
      </w:pPr>
    </w:p>
    <w:p w:rsidR="00A10B18" w:rsidRPr="00863EC2" w:rsidRDefault="00A10B18" w:rsidP="00C56DFD">
      <w:pPr>
        <w:spacing w:line="0" w:lineRule="atLeast"/>
        <w:rPr>
          <w:rFonts w:asciiTheme="majorEastAsia" w:eastAsiaTheme="majorEastAsia" w:hAnsiTheme="majorEastAsia"/>
          <w:b/>
        </w:rPr>
      </w:pPr>
      <w:r w:rsidRPr="00863EC2">
        <w:rPr>
          <w:rFonts w:asciiTheme="majorEastAsia" w:eastAsiaTheme="majorEastAsia" w:hAnsiTheme="majorEastAsia" w:hint="eastAsia"/>
          <w:b/>
        </w:rPr>
        <w:t>５</w:t>
      </w:r>
      <w:r w:rsidR="00BC1D7F" w:rsidRPr="00863EC2">
        <w:rPr>
          <w:rFonts w:asciiTheme="majorEastAsia" w:eastAsiaTheme="majorEastAsia" w:hAnsiTheme="majorEastAsia" w:hint="eastAsia"/>
          <w:b/>
        </w:rPr>
        <w:t xml:space="preserve">　</w:t>
      </w:r>
      <w:r w:rsidRPr="00863EC2">
        <w:rPr>
          <w:rFonts w:asciiTheme="majorEastAsia" w:eastAsiaTheme="majorEastAsia" w:hAnsiTheme="majorEastAsia" w:hint="eastAsia"/>
          <w:b/>
        </w:rPr>
        <w:t>譲受・譲渡について</w:t>
      </w:r>
    </w:p>
    <w:p w:rsidR="00A10B18" w:rsidRPr="00863EC2" w:rsidRDefault="00ED3D14" w:rsidP="00CF2824">
      <w:pPr>
        <w:spacing w:line="0" w:lineRule="atLeast"/>
        <w:ind w:leftChars="50" w:left="282" w:hangingChars="84" w:hanging="177"/>
        <w:rPr>
          <w:b/>
        </w:rPr>
      </w:pPr>
      <w:r w:rsidRPr="00863EC2">
        <w:rPr>
          <w:rFonts w:hint="eastAsia"/>
          <w:b/>
        </w:rPr>
        <w:t>(1)</w:t>
      </w:r>
      <w:r w:rsidR="00A10B18" w:rsidRPr="00863EC2">
        <w:rPr>
          <w:rFonts w:hint="eastAsia"/>
          <w:b/>
        </w:rPr>
        <w:t>毒物劇物営業者、特定毒物研究者又は特定毒物使用者でなければ、特定毒物を譲り渡し、又は譲り受けてはなりません</w:t>
      </w:r>
      <w:r w:rsidR="00BC1D7F" w:rsidRPr="00863EC2">
        <w:rPr>
          <w:rFonts w:hint="eastAsia"/>
          <w:b/>
        </w:rPr>
        <w:t>。</w:t>
      </w:r>
      <w:r w:rsidR="00A10B18" w:rsidRPr="00863EC2">
        <w:rPr>
          <w:rFonts w:hint="eastAsia"/>
          <w:b/>
        </w:rPr>
        <w:t>（法第３条の２第６</w:t>
      </w:r>
      <w:r w:rsidR="00BC1D7F" w:rsidRPr="00863EC2">
        <w:rPr>
          <w:rFonts w:hint="eastAsia"/>
          <w:b/>
        </w:rPr>
        <w:t>項）</w:t>
      </w:r>
    </w:p>
    <w:p w:rsidR="00A10B18" w:rsidRPr="00863EC2" w:rsidRDefault="00ED3D14" w:rsidP="00CF2824">
      <w:pPr>
        <w:spacing w:line="0" w:lineRule="atLeast"/>
        <w:ind w:leftChars="50" w:left="282" w:hangingChars="84" w:hanging="177"/>
        <w:rPr>
          <w:b/>
        </w:rPr>
      </w:pPr>
      <w:r w:rsidRPr="00863EC2">
        <w:rPr>
          <w:rFonts w:hint="eastAsia"/>
          <w:b/>
        </w:rPr>
        <w:t>(</w:t>
      </w:r>
      <w:r w:rsidRPr="00863EC2">
        <w:rPr>
          <w:b/>
        </w:rPr>
        <w:t>2)</w:t>
      </w:r>
      <w:r w:rsidR="00A10B18" w:rsidRPr="00863EC2">
        <w:rPr>
          <w:rFonts w:hint="eastAsia"/>
          <w:b/>
        </w:rPr>
        <w:t>前項に規定する者は、同項に規定する者以外の者に特定毒物を譲り渡し、同項に規定する者以外の者から特定毒物を譲り受けてはなりません</w:t>
      </w:r>
      <w:r w:rsidR="00CF2824">
        <w:rPr>
          <w:rFonts w:hint="eastAsia"/>
          <w:b/>
        </w:rPr>
        <w:t>。</w:t>
      </w:r>
      <w:r w:rsidR="00A10B18" w:rsidRPr="00863EC2">
        <w:rPr>
          <w:rFonts w:hint="eastAsia"/>
          <w:b/>
        </w:rPr>
        <w:t>（法第３条の２第７</w:t>
      </w:r>
      <w:r w:rsidR="00BC1D7F" w:rsidRPr="00863EC2">
        <w:rPr>
          <w:rFonts w:hint="eastAsia"/>
          <w:b/>
        </w:rPr>
        <w:t>項）</w:t>
      </w:r>
    </w:p>
    <w:p w:rsidR="00A10B18" w:rsidRPr="00863EC2" w:rsidRDefault="00ED3D14" w:rsidP="00CF2824">
      <w:pPr>
        <w:spacing w:line="0" w:lineRule="atLeast"/>
        <w:ind w:leftChars="35" w:left="284" w:hangingChars="100" w:hanging="211"/>
        <w:rPr>
          <w:b/>
        </w:rPr>
      </w:pPr>
      <w:r w:rsidRPr="00863EC2">
        <w:rPr>
          <w:rFonts w:hint="eastAsia"/>
          <w:b/>
        </w:rPr>
        <w:t>(3)</w:t>
      </w:r>
      <w:r w:rsidR="00A10B18" w:rsidRPr="00863EC2">
        <w:rPr>
          <w:rFonts w:hint="eastAsia"/>
          <w:b/>
        </w:rPr>
        <w:t>特定毒物研究者は、特定毒物使用者に対し、その者が使用することができる特定毒物以外の特定毒物</w:t>
      </w:r>
      <w:r w:rsidR="00A10B18" w:rsidRPr="00863EC2">
        <w:rPr>
          <w:rFonts w:hint="eastAsia"/>
          <w:b/>
        </w:rPr>
        <w:lastRenderedPageBreak/>
        <w:t>を譲り渡し</w:t>
      </w:r>
      <w:r w:rsidR="00CF2824">
        <w:rPr>
          <w:rFonts w:hint="eastAsia"/>
          <w:b/>
        </w:rPr>
        <w:t>てはなりません。</w:t>
      </w:r>
      <w:r w:rsidR="00A10B18" w:rsidRPr="00863EC2">
        <w:rPr>
          <w:rFonts w:hint="eastAsia"/>
          <w:b/>
        </w:rPr>
        <w:t>（法第３条の２第８</w:t>
      </w:r>
      <w:r w:rsidR="00BC1D7F" w:rsidRPr="00863EC2">
        <w:rPr>
          <w:rFonts w:hint="eastAsia"/>
          <w:b/>
        </w:rPr>
        <w:t>項）</w:t>
      </w:r>
    </w:p>
    <w:p w:rsidR="00C56DFD" w:rsidRPr="00863EC2" w:rsidRDefault="00C56DFD" w:rsidP="00863EC2">
      <w:pPr>
        <w:spacing w:line="0" w:lineRule="atLeast"/>
        <w:ind w:leftChars="50" w:left="421" w:hangingChars="150" w:hanging="316"/>
        <w:rPr>
          <w:b/>
        </w:rPr>
      </w:pPr>
    </w:p>
    <w:p w:rsidR="00BC1D7F" w:rsidRPr="00863EC2" w:rsidRDefault="00BC1D7F" w:rsidP="00C56DFD">
      <w:pPr>
        <w:spacing w:line="0" w:lineRule="atLeast"/>
        <w:rPr>
          <w:rFonts w:asciiTheme="majorEastAsia" w:eastAsiaTheme="majorEastAsia" w:hAnsiTheme="majorEastAsia"/>
          <w:b/>
        </w:rPr>
      </w:pPr>
      <w:r w:rsidRPr="00863EC2">
        <w:rPr>
          <w:rFonts w:asciiTheme="majorEastAsia" w:eastAsiaTheme="majorEastAsia" w:hAnsiTheme="majorEastAsia" w:hint="eastAsia"/>
          <w:b/>
        </w:rPr>
        <w:t>６</w:t>
      </w:r>
      <w:r w:rsidR="00C31E7C" w:rsidRPr="00863EC2">
        <w:rPr>
          <w:rFonts w:asciiTheme="majorEastAsia" w:eastAsiaTheme="majorEastAsia" w:hAnsiTheme="majorEastAsia" w:hint="eastAsia"/>
          <w:b/>
        </w:rPr>
        <w:t xml:space="preserve">　</w:t>
      </w:r>
      <w:r w:rsidRPr="00863EC2">
        <w:rPr>
          <w:rFonts w:asciiTheme="majorEastAsia" w:eastAsiaTheme="majorEastAsia" w:hAnsiTheme="majorEastAsia" w:hint="eastAsia"/>
          <w:b/>
        </w:rPr>
        <w:t>運搬について</w:t>
      </w:r>
    </w:p>
    <w:p w:rsidR="00BC1D7F" w:rsidRPr="00863EC2" w:rsidRDefault="00ED3D14" w:rsidP="00863EC2">
      <w:pPr>
        <w:spacing w:line="0" w:lineRule="atLeast"/>
        <w:ind w:leftChars="50" w:left="421" w:hangingChars="150" w:hanging="316"/>
        <w:rPr>
          <w:b/>
        </w:rPr>
      </w:pPr>
      <w:r w:rsidRPr="00863EC2">
        <w:rPr>
          <w:rFonts w:hint="eastAsia"/>
          <w:b/>
        </w:rPr>
        <w:t>(1)</w:t>
      </w:r>
      <w:r w:rsidR="00BC1D7F" w:rsidRPr="00863EC2">
        <w:rPr>
          <w:rFonts w:hint="eastAsia"/>
          <w:b/>
        </w:rPr>
        <w:t>運搬する場合には、毒物劇物又はその他政令で定めるものが飛散し、漏れ、流れ出、又はしみ出ることを防ぐのに必要な措置を講じなければなりません。（法第１１条第３</w:t>
      </w:r>
      <w:r w:rsidR="00C31E7C" w:rsidRPr="00863EC2">
        <w:rPr>
          <w:rFonts w:hint="eastAsia"/>
          <w:b/>
        </w:rPr>
        <w:t>項）</w:t>
      </w:r>
    </w:p>
    <w:p w:rsidR="00BC1D7F" w:rsidRPr="00863EC2" w:rsidRDefault="00ED3D14" w:rsidP="00C56DFD">
      <w:pPr>
        <w:spacing w:line="0" w:lineRule="atLeast"/>
        <w:ind w:firstLineChars="50" w:firstLine="105"/>
        <w:rPr>
          <w:b/>
        </w:rPr>
      </w:pPr>
      <w:r w:rsidRPr="00863EC2">
        <w:rPr>
          <w:rFonts w:hint="eastAsia"/>
          <w:b/>
        </w:rPr>
        <w:t>(</w:t>
      </w:r>
      <w:r w:rsidRPr="00863EC2">
        <w:rPr>
          <w:b/>
        </w:rPr>
        <w:t>2)</w:t>
      </w:r>
      <w:r w:rsidR="00BC1D7F" w:rsidRPr="00863EC2">
        <w:rPr>
          <w:rFonts w:hint="eastAsia"/>
          <w:b/>
        </w:rPr>
        <w:t>「毒物及び劇物の運搬容器に関する基準」を遵守してください。（一定量以下は基準適用外）</w:t>
      </w:r>
    </w:p>
    <w:p w:rsidR="00BC1D7F" w:rsidRDefault="00ED3D14" w:rsidP="00C56DFD">
      <w:pPr>
        <w:spacing w:line="0" w:lineRule="atLeast"/>
        <w:ind w:firstLineChars="50" w:firstLine="105"/>
        <w:rPr>
          <w:b/>
        </w:rPr>
      </w:pPr>
      <w:r w:rsidRPr="00863EC2">
        <w:rPr>
          <w:rFonts w:hint="eastAsia"/>
          <w:b/>
        </w:rPr>
        <w:t>(3)</w:t>
      </w:r>
      <w:r w:rsidR="00BC1D7F" w:rsidRPr="00863EC2">
        <w:rPr>
          <w:rFonts w:hint="eastAsia"/>
          <w:b/>
        </w:rPr>
        <w:t>技術上の基準を遵守してください。（施行令第４０条の２から第４０条の６）</w:t>
      </w:r>
    </w:p>
    <w:p w:rsidR="006B126B" w:rsidRPr="00863EC2" w:rsidRDefault="006B126B" w:rsidP="00C56DFD">
      <w:pPr>
        <w:spacing w:line="0" w:lineRule="atLeast"/>
        <w:ind w:firstLineChars="50" w:firstLine="105"/>
        <w:rPr>
          <w:b/>
        </w:rPr>
      </w:pPr>
    </w:p>
    <w:p w:rsidR="00BC1D7F" w:rsidRPr="00863EC2" w:rsidRDefault="00BC1D7F" w:rsidP="00C56DFD">
      <w:pPr>
        <w:spacing w:line="0" w:lineRule="atLeast"/>
        <w:rPr>
          <w:rFonts w:asciiTheme="majorEastAsia" w:eastAsiaTheme="majorEastAsia" w:hAnsiTheme="majorEastAsia"/>
          <w:b/>
        </w:rPr>
      </w:pPr>
      <w:r w:rsidRPr="00863EC2">
        <w:rPr>
          <w:rFonts w:asciiTheme="majorEastAsia" w:eastAsiaTheme="majorEastAsia" w:hAnsiTheme="majorEastAsia" w:hint="eastAsia"/>
          <w:b/>
        </w:rPr>
        <w:t>７</w:t>
      </w:r>
      <w:r w:rsidR="00C31E7C" w:rsidRPr="00863EC2">
        <w:rPr>
          <w:rFonts w:asciiTheme="majorEastAsia" w:eastAsiaTheme="majorEastAsia" w:hAnsiTheme="majorEastAsia" w:hint="eastAsia"/>
          <w:b/>
        </w:rPr>
        <w:t xml:space="preserve">　</w:t>
      </w:r>
      <w:r w:rsidRPr="00863EC2">
        <w:rPr>
          <w:rFonts w:asciiTheme="majorEastAsia" w:eastAsiaTheme="majorEastAsia" w:hAnsiTheme="majorEastAsia" w:hint="eastAsia"/>
          <w:b/>
        </w:rPr>
        <w:t>廃棄について</w:t>
      </w:r>
      <w:r w:rsidRPr="00987D72">
        <w:rPr>
          <w:rFonts w:asciiTheme="minorEastAsia" w:hAnsiTheme="minorEastAsia" w:hint="eastAsia"/>
          <w:b/>
        </w:rPr>
        <w:t>（法第１５条第２</w:t>
      </w:r>
      <w:r w:rsidR="00C31E7C" w:rsidRPr="00987D72">
        <w:rPr>
          <w:rFonts w:asciiTheme="minorEastAsia" w:hAnsiTheme="minorEastAsia" w:hint="eastAsia"/>
          <w:b/>
        </w:rPr>
        <w:t>項）</w:t>
      </w:r>
    </w:p>
    <w:p w:rsidR="00BC1D7F" w:rsidRPr="00863EC2" w:rsidRDefault="00BC1D7F" w:rsidP="00C56DFD">
      <w:pPr>
        <w:spacing w:line="0" w:lineRule="atLeast"/>
        <w:ind w:leftChars="50" w:left="105"/>
        <w:rPr>
          <w:b/>
        </w:rPr>
      </w:pPr>
      <w:r w:rsidRPr="00863EC2">
        <w:rPr>
          <w:rFonts w:hint="eastAsia"/>
          <w:b/>
        </w:rPr>
        <w:t>・政令及び薬務局長通知「毒物及び劇物の廃棄の方法に関する基準について」で定める技術上の基準、並びに、下水道法、水質汚濁防止法等関連法令に適合するように廃棄してください。</w:t>
      </w:r>
    </w:p>
    <w:p w:rsidR="00BC1D7F" w:rsidRPr="00863EC2" w:rsidRDefault="00BC1D7F" w:rsidP="00C56DFD">
      <w:pPr>
        <w:spacing w:line="0" w:lineRule="atLeast"/>
        <w:ind w:firstLineChars="50" w:firstLine="105"/>
        <w:rPr>
          <w:b/>
        </w:rPr>
      </w:pPr>
      <w:r w:rsidRPr="00863EC2">
        <w:rPr>
          <w:rFonts w:hint="eastAsia"/>
          <w:b/>
        </w:rPr>
        <w:t>・自ら廃棄することが困難な場合には、専門の廃棄物処理業者に廃棄を委託してください。</w:t>
      </w:r>
    </w:p>
    <w:p w:rsidR="00C56DFD" w:rsidRPr="00863EC2" w:rsidRDefault="00C56DFD" w:rsidP="00C56DFD">
      <w:pPr>
        <w:spacing w:line="0" w:lineRule="atLeast"/>
        <w:ind w:firstLineChars="50" w:firstLine="105"/>
        <w:rPr>
          <w:b/>
        </w:rPr>
      </w:pPr>
    </w:p>
    <w:p w:rsidR="00BC1D7F" w:rsidRPr="00863EC2" w:rsidRDefault="00BC1D7F" w:rsidP="00C56DFD">
      <w:pPr>
        <w:spacing w:line="0" w:lineRule="atLeast"/>
        <w:rPr>
          <w:b/>
        </w:rPr>
      </w:pPr>
      <w:r w:rsidRPr="00863EC2">
        <w:rPr>
          <w:rFonts w:asciiTheme="majorEastAsia" w:eastAsiaTheme="majorEastAsia" w:hAnsiTheme="majorEastAsia" w:hint="eastAsia"/>
          <w:b/>
        </w:rPr>
        <w:t>８</w:t>
      </w:r>
      <w:r w:rsidR="00ED3D14" w:rsidRPr="00863EC2">
        <w:rPr>
          <w:rFonts w:asciiTheme="majorEastAsia" w:eastAsiaTheme="majorEastAsia" w:hAnsiTheme="majorEastAsia" w:hint="eastAsia"/>
          <w:b/>
        </w:rPr>
        <w:t xml:space="preserve"> </w:t>
      </w:r>
      <w:r w:rsidRPr="00863EC2">
        <w:rPr>
          <w:rFonts w:asciiTheme="majorEastAsia" w:eastAsiaTheme="majorEastAsia" w:hAnsiTheme="majorEastAsia" w:hint="eastAsia"/>
          <w:b/>
        </w:rPr>
        <w:t>表示、着色等について</w:t>
      </w:r>
      <w:r w:rsidRPr="00863EC2">
        <w:rPr>
          <w:rFonts w:hint="eastAsia"/>
          <w:b/>
        </w:rPr>
        <w:t>（法第３条の２第９項、第１２条、第１３条及び第１３条の２）</w:t>
      </w:r>
    </w:p>
    <w:p w:rsidR="00BC1D7F" w:rsidRPr="00863EC2" w:rsidRDefault="00ED3D14" w:rsidP="00863EC2">
      <w:pPr>
        <w:spacing w:line="0" w:lineRule="atLeast"/>
        <w:ind w:leftChars="50" w:left="421" w:hangingChars="150" w:hanging="316"/>
        <w:rPr>
          <w:b/>
        </w:rPr>
      </w:pPr>
      <w:r w:rsidRPr="00863EC2">
        <w:rPr>
          <w:rFonts w:hint="eastAsia"/>
          <w:b/>
        </w:rPr>
        <w:t>(1)</w:t>
      </w:r>
      <w:r w:rsidR="00BC1D7F" w:rsidRPr="00863EC2">
        <w:rPr>
          <w:rFonts w:hint="eastAsia"/>
          <w:b/>
        </w:rPr>
        <w:t>貯蔵設備ごとに、「医薬用外毒物｣又は「医薬用外劇物」の表示を行わなければなりません</w:t>
      </w:r>
      <w:r w:rsidR="00C31E7C" w:rsidRPr="00863EC2">
        <w:rPr>
          <w:rFonts w:hint="eastAsia"/>
          <w:b/>
        </w:rPr>
        <w:t>。</w:t>
      </w:r>
      <w:r w:rsidR="00BC1D7F" w:rsidRPr="00863EC2">
        <w:rPr>
          <w:rFonts w:hint="eastAsia"/>
          <w:b/>
        </w:rPr>
        <w:t>ただし、毒物劇物を同一設備に貯蔵する場合は、「医薬用外毒物劇物」の表示でもかまいません</w:t>
      </w:r>
      <w:r w:rsidR="00C31E7C" w:rsidRPr="00863EC2">
        <w:rPr>
          <w:rFonts w:hint="eastAsia"/>
          <w:b/>
        </w:rPr>
        <w:t>。</w:t>
      </w:r>
    </w:p>
    <w:p w:rsidR="00BC1D7F" w:rsidRPr="00863EC2" w:rsidRDefault="00ED3D14" w:rsidP="00C56DFD">
      <w:pPr>
        <w:spacing w:line="0" w:lineRule="atLeast"/>
        <w:ind w:firstLineChars="50" w:firstLine="105"/>
        <w:rPr>
          <w:b/>
        </w:rPr>
      </w:pPr>
      <w:r w:rsidRPr="00863EC2">
        <w:rPr>
          <w:rFonts w:hint="eastAsia"/>
          <w:b/>
        </w:rPr>
        <w:t>(</w:t>
      </w:r>
      <w:r w:rsidRPr="00863EC2">
        <w:rPr>
          <w:b/>
        </w:rPr>
        <w:t>2)</w:t>
      </w:r>
      <w:r w:rsidR="00BC1D7F" w:rsidRPr="00863EC2">
        <w:rPr>
          <w:rFonts w:hint="eastAsia"/>
          <w:b/>
        </w:rPr>
        <w:t>容器及び被包</w:t>
      </w:r>
    </w:p>
    <w:p w:rsidR="00863EC2" w:rsidRPr="00863EC2" w:rsidRDefault="00BC1D7F" w:rsidP="00863EC2">
      <w:pPr>
        <w:spacing w:line="0" w:lineRule="atLeast"/>
        <w:ind w:leftChars="200" w:left="424" w:hangingChars="2" w:hanging="4"/>
        <w:rPr>
          <w:b/>
        </w:rPr>
      </w:pPr>
      <w:r w:rsidRPr="00863EC2">
        <w:rPr>
          <w:rFonts w:hint="eastAsia"/>
          <w:b/>
        </w:rPr>
        <w:t>「医薬用外」の文字､及び､毒物については赤地に白色で「毒物｣、劇物については白地に赤色で｢劇物」の文字を表示しなければなりません。小分</w:t>
      </w:r>
      <w:r w:rsidR="00C31E7C" w:rsidRPr="00863EC2">
        <w:rPr>
          <w:rFonts w:hint="eastAsia"/>
          <w:b/>
        </w:rPr>
        <w:t>け又は希釈したものでも毒物劇物に該当する場合には表示が必要です、</w:t>
      </w:r>
      <w:r w:rsidRPr="00863EC2">
        <w:rPr>
          <w:rFonts w:hint="eastAsia"/>
          <w:b/>
        </w:rPr>
        <w:t>その場</w:t>
      </w:r>
      <w:r w:rsidR="00863EC2">
        <w:rPr>
          <w:rFonts w:hint="eastAsia"/>
          <w:b/>
        </w:rPr>
        <w:t>合、当該毒物劇物の名称、成分、含量も記載することが望まれます。</w:t>
      </w:r>
    </w:p>
    <w:p w:rsidR="00BC1D7F" w:rsidRDefault="00ED3D14" w:rsidP="00C56DFD">
      <w:pPr>
        <w:spacing w:line="0" w:lineRule="atLeast"/>
        <w:ind w:firstLineChars="50" w:firstLine="105"/>
        <w:rPr>
          <w:b/>
        </w:rPr>
      </w:pPr>
      <w:r w:rsidRPr="00863EC2">
        <w:rPr>
          <w:rFonts w:hint="eastAsia"/>
          <w:b/>
        </w:rPr>
        <w:t>(3)</w:t>
      </w:r>
      <w:r w:rsidR="00BC1D7F" w:rsidRPr="00863EC2">
        <w:rPr>
          <w:rFonts w:hint="eastAsia"/>
          <w:b/>
        </w:rPr>
        <w:t>着色、品質の基準を遵守してください。</w:t>
      </w:r>
    </w:p>
    <w:p w:rsidR="00863EC2" w:rsidRPr="00863EC2" w:rsidRDefault="00863EC2" w:rsidP="00C56DFD">
      <w:pPr>
        <w:spacing w:line="0" w:lineRule="atLeast"/>
        <w:ind w:firstLineChars="50" w:firstLine="105"/>
        <w:rPr>
          <w:b/>
        </w:rPr>
      </w:pPr>
    </w:p>
    <w:p w:rsidR="00BC1D7F" w:rsidRPr="00863EC2" w:rsidRDefault="00BC1D7F" w:rsidP="00C56DFD">
      <w:pPr>
        <w:spacing w:line="0" w:lineRule="atLeast"/>
        <w:rPr>
          <w:b/>
        </w:rPr>
      </w:pPr>
      <w:r w:rsidRPr="00863EC2">
        <w:rPr>
          <w:rFonts w:hint="eastAsia"/>
          <w:b/>
        </w:rPr>
        <w:t>９</w:t>
      </w:r>
      <w:r w:rsidR="00ED3D14" w:rsidRPr="00863EC2">
        <w:rPr>
          <w:rFonts w:hint="eastAsia"/>
          <w:b/>
        </w:rPr>
        <w:t xml:space="preserve"> </w:t>
      </w:r>
      <w:r w:rsidRPr="00863EC2">
        <w:rPr>
          <w:rFonts w:hint="eastAsia"/>
          <w:b/>
        </w:rPr>
        <w:t>事故の際の措置体制</w:t>
      </w:r>
    </w:p>
    <w:p w:rsidR="00BC1D7F" w:rsidRPr="00863EC2" w:rsidRDefault="00ED3D14" w:rsidP="00863EC2">
      <w:pPr>
        <w:spacing w:line="0" w:lineRule="atLeast"/>
        <w:ind w:leftChars="50" w:left="421" w:hangingChars="150" w:hanging="316"/>
        <w:rPr>
          <w:b/>
        </w:rPr>
      </w:pPr>
      <w:r w:rsidRPr="00863EC2">
        <w:rPr>
          <w:rFonts w:hint="eastAsia"/>
          <w:b/>
        </w:rPr>
        <w:t>(1)</w:t>
      </w:r>
      <w:r w:rsidR="00BC1D7F" w:rsidRPr="00863EC2">
        <w:rPr>
          <w:rFonts w:hint="eastAsia"/>
          <w:b/>
        </w:rPr>
        <w:t>毒物劇物が飛散し､漏れ、流れ出、しみ出、又は地下にしみ込んだ場合において、不特定又は多数の者について保健衛生上の危害が生ずる恐れがあるときは､直ちに､その旨を保健所､警察署又は消防機関に届け出るとともに、保健衛生上の危害を防止するために必要な応急の措置を講じなければなりません</w:t>
      </w:r>
      <w:r w:rsidR="00987D72">
        <w:rPr>
          <w:rFonts w:hint="eastAsia"/>
          <w:b/>
        </w:rPr>
        <w:t>。</w:t>
      </w:r>
      <w:r w:rsidR="00BC1D7F" w:rsidRPr="00863EC2">
        <w:rPr>
          <w:rFonts w:hint="eastAsia"/>
          <w:b/>
        </w:rPr>
        <w:t>（法第</w:t>
      </w:r>
      <w:r w:rsidR="00D31E2B">
        <w:rPr>
          <w:rFonts w:hint="eastAsia"/>
          <w:b/>
        </w:rPr>
        <w:t>１７条</w:t>
      </w:r>
      <w:r w:rsidR="00BC1D7F" w:rsidRPr="00863EC2">
        <w:rPr>
          <w:rFonts w:hint="eastAsia"/>
          <w:b/>
        </w:rPr>
        <w:t>第１項）</w:t>
      </w:r>
    </w:p>
    <w:p w:rsidR="00BC1D7F" w:rsidRPr="00863EC2" w:rsidRDefault="00BC1D7F" w:rsidP="00863EC2">
      <w:pPr>
        <w:spacing w:line="0" w:lineRule="atLeast"/>
        <w:ind w:leftChars="50" w:left="421" w:hangingChars="150" w:hanging="316"/>
        <w:rPr>
          <w:b/>
        </w:rPr>
      </w:pPr>
      <w:r w:rsidRPr="00863EC2">
        <w:rPr>
          <w:rFonts w:hint="eastAsia"/>
          <w:b/>
        </w:rPr>
        <w:t>(2)</w:t>
      </w:r>
      <w:r w:rsidRPr="00863EC2">
        <w:rPr>
          <w:rFonts w:hint="eastAsia"/>
          <w:b/>
        </w:rPr>
        <w:t>毒物劇物が盗難にあい､又は紛失したときは､直ちに、その旨を警察署に届け出なければなりません</w:t>
      </w:r>
      <w:r w:rsidR="00ED3D14" w:rsidRPr="00863EC2">
        <w:rPr>
          <w:rFonts w:hint="eastAsia"/>
          <w:b/>
        </w:rPr>
        <w:t>。</w:t>
      </w:r>
      <w:r w:rsidRPr="00863EC2">
        <w:rPr>
          <w:rFonts w:hint="eastAsia"/>
          <w:b/>
        </w:rPr>
        <w:t>（法第１</w:t>
      </w:r>
      <w:r w:rsidR="00D31E2B">
        <w:rPr>
          <w:rFonts w:hint="eastAsia"/>
          <w:b/>
        </w:rPr>
        <w:t>７</w:t>
      </w:r>
      <w:r w:rsidR="00637326">
        <w:rPr>
          <w:rFonts w:hint="eastAsia"/>
          <w:b/>
        </w:rPr>
        <w:t>条</w:t>
      </w:r>
      <w:bookmarkStart w:id="0" w:name="_GoBack"/>
      <w:bookmarkEnd w:id="0"/>
      <w:r w:rsidRPr="00863EC2">
        <w:rPr>
          <w:rFonts w:hint="eastAsia"/>
          <w:b/>
        </w:rPr>
        <w:t>第２</w:t>
      </w:r>
      <w:r w:rsidR="00ED3D14" w:rsidRPr="00863EC2">
        <w:rPr>
          <w:rFonts w:hint="eastAsia"/>
          <w:b/>
        </w:rPr>
        <w:t>項）</w:t>
      </w:r>
    </w:p>
    <w:p w:rsidR="00BC1D7F" w:rsidRPr="00863EC2" w:rsidRDefault="00BC1D7F" w:rsidP="00C56DFD">
      <w:pPr>
        <w:spacing w:line="0" w:lineRule="atLeast"/>
        <w:ind w:firstLineChars="50" w:firstLine="105"/>
        <w:rPr>
          <w:b/>
        </w:rPr>
      </w:pPr>
      <w:r w:rsidRPr="00863EC2">
        <w:rPr>
          <w:rFonts w:hint="eastAsia"/>
          <w:b/>
        </w:rPr>
        <w:t>(3)</w:t>
      </w:r>
      <w:r w:rsidRPr="00863EC2">
        <w:rPr>
          <w:rFonts w:hint="eastAsia"/>
          <w:b/>
        </w:rPr>
        <w:t>危害防止に対する応急措置の書面、除害剤、保護具等を常備しておいてください。</w:t>
      </w:r>
    </w:p>
    <w:p w:rsidR="00C56DFD" w:rsidRPr="00863EC2" w:rsidRDefault="00C56DFD" w:rsidP="00C56DFD">
      <w:pPr>
        <w:spacing w:line="0" w:lineRule="atLeast"/>
        <w:ind w:firstLineChars="50" w:firstLine="105"/>
        <w:rPr>
          <w:b/>
        </w:rPr>
      </w:pPr>
    </w:p>
    <w:p w:rsidR="00BC1D7F" w:rsidRPr="00863EC2" w:rsidRDefault="00ED3D14" w:rsidP="00C56DFD">
      <w:pPr>
        <w:spacing w:line="0" w:lineRule="atLeast"/>
        <w:rPr>
          <w:rFonts w:asciiTheme="majorEastAsia" w:eastAsiaTheme="majorEastAsia" w:hAnsiTheme="majorEastAsia"/>
          <w:b/>
        </w:rPr>
      </w:pPr>
      <w:r w:rsidRPr="00863EC2">
        <w:rPr>
          <w:rFonts w:asciiTheme="majorEastAsia" w:eastAsiaTheme="majorEastAsia" w:hAnsiTheme="majorEastAsia" w:hint="eastAsia"/>
          <w:b/>
        </w:rPr>
        <w:t xml:space="preserve">10　</w:t>
      </w:r>
      <w:r w:rsidR="00BC1D7F" w:rsidRPr="00863EC2">
        <w:rPr>
          <w:rFonts w:asciiTheme="majorEastAsia" w:eastAsiaTheme="majorEastAsia" w:hAnsiTheme="majorEastAsia" w:hint="eastAsia"/>
          <w:b/>
        </w:rPr>
        <w:t>性状及び取扱いに関する情報の提供</w:t>
      </w:r>
    </w:p>
    <w:p w:rsidR="00BC1D7F" w:rsidRPr="00863EC2" w:rsidRDefault="00BC1D7F" w:rsidP="00863EC2">
      <w:pPr>
        <w:spacing w:line="0" w:lineRule="atLeast"/>
        <w:ind w:leftChars="100" w:left="210" w:firstLineChars="100" w:firstLine="211"/>
        <w:rPr>
          <w:b/>
        </w:rPr>
      </w:pPr>
      <w:r w:rsidRPr="00863EC2">
        <w:rPr>
          <w:rFonts w:hint="eastAsia"/>
          <w:b/>
        </w:rPr>
        <w:t>自ら製造した特定毒物を譲り渡す場合、当該毒物の性状及び取扱いに関する情報を提供しなければなりません</w:t>
      </w:r>
      <w:r w:rsidR="00ED3D14" w:rsidRPr="00863EC2">
        <w:rPr>
          <w:rFonts w:hint="eastAsia"/>
          <w:b/>
        </w:rPr>
        <w:t>。</w:t>
      </w:r>
      <w:r w:rsidRPr="00863EC2">
        <w:rPr>
          <w:rFonts w:hint="eastAsia"/>
          <w:b/>
        </w:rPr>
        <w:t>（施行令第４０条の９）</w:t>
      </w:r>
    </w:p>
    <w:p w:rsidR="00C56DFD" w:rsidRPr="00863EC2" w:rsidRDefault="00C56DFD" w:rsidP="00863EC2">
      <w:pPr>
        <w:spacing w:line="0" w:lineRule="atLeast"/>
        <w:ind w:leftChars="100" w:left="210" w:firstLineChars="100" w:firstLine="211"/>
        <w:rPr>
          <w:b/>
        </w:rPr>
      </w:pPr>
    </w:p>
    <w:p w:rsidR="00BC1D7F" w:rsidRPr="00863EC2" w:rsidRDefault="00ED3D14" w:rsidP="00C56DFD">
      <w:pPr>
        <w:spacing w:line="0" w:lineRule="atLeast"/>
        <w:rPr>
          <w:rFonts w:asciiTheme="majorEastAsia" w:eastAsiaTheme="majorEastAsia" w:hAnsiTheme="majorEastAsia"/>
          <w:b/>
        </w:rPr>
      </w:pPr>
      <w:r w:rsidRPr="00863EC2">
        <w:rPr>
          <w:rFonts w:asciiTheme="majorEastAsia" w:eastAsiaTheme="majorEastAsia" w:hAnsiTheme="majorEastAsia" w:hint="eastAsia"/>
          <w:b/>
        </w:rPr>
        <w:t xml:space="preserve">11　</w:t>
      </w:r>
      <w:r w:rsidR="00987D72">
        <w:rPr>
          <w:rFonts w:asciiTheme="majorEastAsia" w:eastAsiaTheme="majorEastAsia" w:hAnsiTheme="majorEastAsia" w:hint="eastAsia"/>
          <w:b/>
        </w:rPr>
        <w:t>危害防止規定、</w:t>
      </w:r>
      <w:r w:rsidR="00C13678">
        <w:rPr>
          <w:rFonts w:asciiTheme="majorEastAsia" w:eastAsiaTheme="majorEastAsia" w:hAnsiTheme="majorEastAsia" w:hint="eastAsia"/>
          <w:b/>
        </w:rPr>
        <w:t>ＳＤＳ（安全</w:t>
      </w:r>
      <w:r w:rsidR="00BC1D7F" w:rsidRPr="00863EC2">
        <w:rPr>
          <w:rFonts w:asciiTheme="majorEastAsia" w:eastAsiaTheme="majorEastAsia" w:hAnsiTheme="majorEastAsia" w:hint="eastAsia"/>
          <w:b/>
        </w:rPr>
        <w:t>データシート)、震災対策</w:t>
      </w:r>
    </w:p>
    <w:p w:rsidR="00BC1D7F" w:rsidRPr="00863EC2" w:rsidRDefault="00C56DFD" w:rsidP="00863EC2">
      <w:pPr>
        <w:spacing w:line="0" w:lineRule="atLeast"/>
        <w:ind w:firstLineChars="100" w:firstLine="211"/>
        <w:rPr>
          <w:b/>
        </w:rPr>
      </w:pPr>
      <w:r w:rsidRPr="00863EC2">
        <w:rPr>
          <w:rFonts w:hint="eastAsia"/>
          <w:b/>
        </w:rPr>
        <w:t>・</w:t>
      </w:r>
      <w:r w:rsidR="00BC1D7F" w:rsidRPr="00863EC2">
        <w:rPr>
          <w:rFonts w:hint="eastAsia"/>
          <w:b/>
        </w:rPr>
        <w:t>保健衛生上の危害を未然に防止するため､事業所の実情に応じた危害防止規定を作成してください。</w:t>
      </w:r>
    </w:p>
    <w:p w:rsidR="00BC1D7F" w:rsidRPr="00863EC2" w:rsidRDefault="00987D72" w:rsidP="00C56DFD">
      <w:pPr>
        <w:spacing w:line="0" w:lineRule="atLeast"/>
        <w:rPr>
          <w:b/>
        </w:rPr>
      </w:pPr>
      <w:r>
        <w:rPr>
          <w:rFonts w:hint="eastAsia"/>
          <w:b/>
        </w:rPr>
        <w:t>・特定毒物の入手先から</w:t>
      </w:r>
      <w:r w:rsidR="009D0C3C">
        <w:rPr>
          <w:rFonts w:hint="eastAsia"/>
          <w:b/>
        </w:rPr>
        <w:t>ＳＤＳの交付を受け、保管管理をお願いします。</w:t>
      </w:r>
    </w:p>
    <w:p w:rsidR="00BC1D7F" w:rsidRPr="00863EC2" w:rsidRDefault="00BC1D7F" w:rsidP="00863EC2">
      <w:pPr>
        <w:spacing w:line="0" w:lineRule="atLeast"/>
        <w:ind w:left="211" w:hangingChars="100" w:hanging="211"/>
        <w:rPr>
          <w:b/>
        </w:rPr>
      </w:pPr>
      <w:r w:rsidRPr="00863EC2">
        <w:rPr>
          <w:rFonts w:hint="eastAsia"/>
          <w:b/>
        </w:rPr>
        <w:t>・震災に備え、貯蔵設備の転倒防止対策、及び､貯蔵設備内の特定毒物の転倒・落下等防止対策を講じてください。</w:t>
      </w:r>
    </w:p>
    <w:p w:rsidR="00C56DFD" w:rsidRPr="00863EC2" w:rsidRDefault="00C56DFD" w:rsidP="00863EC2">
      <w:pPr>
        <w:spacing w:line="0" w:lineRule="atLeast"/>
        <w:ind w:left="211" w:hangingChars="100" w:hanging="211"/>
        <w:rPr>
          <w:b/>
        </w:rPr>
      </w:pPr>
    </w:p>
    <w:p w:rsidR="00BC1D7F" w:rsidRPr="00863EC2" w:rsidRDefault="00C56DFD" w:rsidP="00C56DFD">
      <w:pPr>
        <w:spacing w:line="0" w:lineRule="atLeast"/>
        <w:rPr>
          <w:b/>
        </w:rPr>
      </w:pPr>
      <w:r w:rsidRPr="00863EC2">
        <w:rPr>
          <w:rFonts w:asciiTheme="majorEastAsia" w:eastAsiaTheme="majorEastAsia" w:hAnsiTheme="majorEastAsia" w:hint="eastAsia"/>
          <w:b/>
        </w:rPr>
        <w:t xml:space="preserve">12　</w:t>
      </w:r>
      <w:r w:rsidR="00BC1D7F" w:rsidRPr="00863EC2">
        <w:rPr>
          <w:rFonts w:asciiTheme="majorEastAsia" w:eastAsiaTheme="majorEastAsia" w:hAnsiTheme="majorEastAsia" w:hint="eastAsia"/>
          <w:b/>
        </w:rPr>
        <w:t>立入検査等</w:t>
      </w:r>
      <w:r w:rsidR="00D31E2B">
        <w:rPr>
          <w:rFonts w:hint="eastAsia"/>
          <w:b/>
        </w:rPr>
        <w:t>（法第１８</w:t>
      </w:r>
      <w:r w:rsidR="00BC1D7F" w:rsidRPr="00863EC2">
        <w:rPr>
          <w:rFonts w:hint="eastAsia"/>
          <w:b/>
        </w:rPr>
        <w:t>条）</w:t>
      </w:r>
    </w:p>
    <w:p w:rsidR="00BC1D7F" w:rsidRPr="00863EC2" w:rsidRDefault="00BC1D7F" w:rsidP="00863EC2">
      <w:pPr>
        <w:spacing w:line="0" w:lineRule="atLeast"/>
        <w:ind w:firstLineChars="100" w:firstLine="211"/>
        <w:rPr>
          <w:b/>
        </w:rPr>
      </w:pPr>
      <w:r w:rsidRPr="00863EC2">
        <w:rPr>
          <w:rFonts w:hint="eastAsia"/>
          <w:b/>
        </w:rPr>
        <w:t>毒物劇物監視員により、立入検査が行われることがあります</w:t>
      </w:r>
      <w:r w:rsidR="00C56DFD" w:rsidRPr="00863EC2">
        <w:rPr>
          <w:rFonts w:hint="eastAsia"/>
          <w:b/>
        </w:rPr>
        <w:t>。</w:t>
      </w:r>
    </w:p>
    <w:p w:rsidR="00BC1D7F" w:rsidRPr="00863EC2" w:rsidRDefault="00BC1D7F" w:rsidP="00863EC2">
      <w:pPr>
        <w:spacing w:line="0" w:lineRule="atLeast"/>
        <w:ind w:firstLineChars="100" w:firstLine="211"/>
        <w:rPr>
          <w:b/>
        </w:rPr>
      </w:pPr>
      <w:r w:rsidRPr="00863EC2">
        <w:rPr>
          <w:rFonts w:hint="eastAsia"/>
          <w:b/>
        </w:rPr>
        <w:t>毒物劇物監視員はその身分を示す証票を携帯しており､請求があるときは､必ずこれを提示することになっています</w:t>
      </w:r>
      <w:r w:rsidR="00C56DFD" w:rsidRPr="00863EC2">
        <w:rPr>
          <w:rFonts w:hint="eastAsia"/>
          <w:b/>
        </w:rPr>
        <w:t>。</w:t>
      </w:r>
    </w:p>
    <w:p w:rsidR="00C56DFD" w:rsidRPr="00863EC2" w:rsidRDefault="00C56DFD" w:rsidP="00863EC2">
      <w:pPr>
        <w:spacing w:line="0" w:lineRule="atLeast"/>
        <w:ind w:firstLineChars="100" w:firstLine="211"/>
        <w:rPr>
          <w:b/>
        </w:rPr>
      </w:pPr>
    </w:p>
    <w:p w:rsidR="00BC1D7F" w:rsidRPr="00863EC2" w:rsidRDefault="00C56DFD" w:rsidP="00C56DFD">
      <w:pPr>
        <w:spacing w:line="0" w:lineRule="atLeast"/>
        <w:rPr>
          <w:rFonts w:asciiTheme="majorEastAsia" w:eastAsiaTheme="majorEastAsia" w:hAnsiTheme="majorEastAsia"/>
          <w:b/>
        </w:rPr>
      </w:pPr>
      <w:r w:rsidRPr="00863EC2">
        <w:rPr>
          <w:rFonts w:asciiTheme="majorEastAsia" w:eastAsiaTheme="majorEastAsia" w:hAnsiTheme="majorEastAsia" w:hint="eastAsia"/>
          <w:b/>
        </w:rPr>
        <w:t xml:space="preserve">13　</w:t>
      </w:r>
      <w:r w:rsidR="00BC1D7F" w:rsidRPr="00863EC2">
        <w:rPr>
          <w:rFonts w:asciiTheme="majorEastAsia" w:eastAsiaTheme="majorEastAsia" w:hAnsiTheme="majorEastAsia" w:hint="eastAsia"/>
          <w:b/>
        </w:rPr>
        <w:t>問い合わせ先</w:t>
      </w:r>
    </w:p>
    <w:p w:rsidR="00C56DFD" w:rsidRPr="00863EC2" w:rsidRDefault="00BC1D7F" w:rsidP="006B126B">
      <w:pPr>
        <w:spacing w:line="0" w:lineRule="atLeast"/>
        <w:ind w:firstLineChars="100" w:firstLine="211"/>
        <w:rPr>
          <w:b/>
        </w:rPr>
      </w:pPr>
      <w:r w:rsidRPr="00863EC2">
        <w:rPr>
          <w:rFonts w:hint="eastAsia"/>
          <w:b/>
        </w:rPr>
        <w:t>許可、届出について</w:t>
      </w:r>
      <w:r w:rsidR="00C56DFD" w:rsidRPr="00863EC2">
        <w:rPr>
          <w:rFonts w:hint="eastAsia"/>
          <w:b/>
        </w:rPr>
        <w:t xml:space="preserve">：　　</w:t>
      </w:r>
      <w:r w:rsidRPr="00863EC2">
        <w:rPr>
          <w:rFonts w:hint="eastAsia"/>
          <w:b/>
        </w:rPr>
        <w:t>東京都健康安全研究センター</w:t>
      </w:r>
    </w:p>
    <w:p w:rsidR="00BC1D7F" w:rsidRPr="00863EC2" w:rsidRDefault="00BC1D7F" w:rsidP="006B126B">
      <w:pPr>
        <w:spacing w:line="0" w:lineRule="atLeast"/>
        <w:ind w:firstLineChars="1300" w:firstLine="2741"/>
        <w:rPr>
          <w:b/>
        </w:rPr>
      </w:pPr>
      <w:r w:rsidRPr="00863EC2">
        <w:rPr>
          <w:rFonts w:hint="eastAsia"/>
          <w:b/>
        </w:rPr>
        <w:t>広域監視部薬事監視指導課薬事審査</w:t>
      </w:r>
      <w:r w:rsidR="00C56DFD" w:rsidRPr="00863EC2">
        <w:rPr>
          <w:rFonts w:hint="eastAsia"/>
          <w:b/>
        </w:rPr>
        <w:t xml:space="preserve">担当　</w:t>
      </w:r>
      <w:r w:rsidRPr="00863EC2">
        <w:rPr>
          <w:rFonts w:hint="eastAsia"/>
          <w:b/>
        </w:rPr>
        <w:t xml:space="preserve">03(5937)1027 </w:t>
      </w:r>
    </w:p>
    <w:p w:rsidR="00BC1D7F" w:rsidRPr="00863EC2" w:rsidRDefault="00BC1D7F" w:rsidP="006B126B">
      <w:pPr>
        <w:spacing w:line="0" w:lineRule="atLeast"/>
        <w:ind w:firstLineChars="100" w:firstLine="211"/>
        <w:rPr>
          <w:b/>
        </w:rPr>
      </w:pPr>
      <w:r w:rsidRPr="00863EC2">
        <w:rPr>
          <w:rFonts w:hint="eastAsia"/>
          <w:b/>
        </w:rPr>
        <w:t>取扱い、事故等について</w:t>
      </w:r>
      <w:r w:rsidR="00C56DFD" w:rsidRPr="00863EC2">
        <w:rPr>
          <w:rFonts w:hint="eastAsia"/>
          <w:b/>
        </w:rPr>
        <w:t>：</w:t>
      </w:r>
      <w:r w:rsidRPr="00863EC2">
        <w:rPr>
          <w:rFonts w:hint="eastAsia"/>
          <w:b/>
        </w:rPr>
        <w:t>東京都健康安全研究センター</w:t>
      </w:r>
    </w:p>
    <w:p w:rsidR="00B46487" w:rsidRPr="00863EC2" w:rsidRDefault="00BC1D7F" w:rsidP="006B126B">
      <w:pPr>
        <w:spacing w:line="0" w:lineRule="atLeast"/>
        <w:ind w:firstLineChars="1300" w:firstLine="2741"/>
        <w:rPr>
          <w:b/>
        </w:rPr>
      </w:pPr>
      <w:r w:rsidRPr="00863EC2">
        <w:rPr>
          <w:rFonts w:hint="eastAsia"/>
          <w:b/>
        </w:rPr>
        <w:t>広域監視部薬事監視指導課流通</w:t>
      </w:r>
      <w:r w:rsidR="006B2D93">
        <w:rPr>
          <w:rFonts w:hint="eastAsia"/>
          <w:b/>
        </w:rPr>
        <w:t>・</w:t>
      </w:r>
      <w:r w:rsidR="00C56DFD" w:rsidRPr="00863EC2">
        <w:rPr>
          <w:rFonts w:hint="eastAsia"/>
          <w:b/>
        </w:rPr>
        <w:t>毒劇物</w:t>
      </w:r>
      <w:r w:rsidRPr="00863EC2">
        <w:rPr>
          <w:rFonts w:hint="eastAsia"/>
          <w:b/>
        </w:rPr>
        <w:t>指導</w:t>
      </w:r>
      <w:r w:rsidR="00C56DFD" w:rsidRPr="00863EC2">
        <w:rPr>
          <w:rFonts w:hint="eastAsia"/>
          <w:b/>
        </w:rPr>
        <w:t>担当</w:t>
      </w:r>
      <w:r w:rsidRPr="00863EC2">
        <w:rPr>
          <w:rFonts w:hint="eastAsia"/>
          <w:b/>
        </w:rPr>
        <w:t xml:space="preserve"> </w:t>
      </w:r>
      <w:r w:rsidR="00C56DFD" w:rsidRPr="00863EC2">
        <w:rPr>
          <w:b/>
        </w:rPr>
        <w:t>03(593</w:t>
      </w:r>
      <w:r w:rsidR="00FA1478" w:rsidRPr="00863EC2">
        <w:rPr>
          <w:rFonts w:hint="eastAsia"/>
          <w:b/>
        </w:rPr>
        <w:t>7)1028</w:t>
      </w:r>
    </w:p>
    <w:sectPr w:rsidR="00B46487" w:rsidRPr="00863EC2" w:rsidSect="00863EC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9B3" w:rsidRDefault="009B19B3" w:rsidP="00987D72">
      <w:r>
        <w:separator/>
      </w:r>
    </w:p>
  </w:endnote>
  <w:endnote w:type="continuationSeparator" w:id="0">
    <w:p w:rsidR="009B19B3" w:rsidRDefault="009B19B3" w:rsidP="0098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9B3" w:rsidRDefault="009B19B3" w:rsidP="00987D72">
      <w:r>
        <w:separator/>
      </w:r>
    </w:p>
  </w:footnote>
  <w:footnote w:type="continuationSeparator" w:id="0">
    <w:p w:rsidR="009B19B3" w:rsidRDefault="009B19B3" w:rsidP="0098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9FB"/>
    <w:multiLevelType w:val="hybridMultilevel"/>
    <w:tmpl w:val="B45CA0D4"/>
    <w:lvl w:ilvl="0" w:tplc="3E78018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B03165"/>
    <w:multiLevelType w:val="hybridMultilevel"/>
    <w:tmpl w:val="B0E0F374"/>
    <w:lvl w:ilvl="0" w:tplc="046C138E">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0A9A68B8"/>
    <w:multiLevelType w:val="hybridMultilevel"/>
    <w:tmpl w:val="FFAC060A"/>
    <w:lvl w:ilvl="0" w:tplc="855A5A5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F7849C5"/>
    <w:multiLevelType w:val="hybridMultilevel"/>
    <w:tmpl w:val="54DE4C28"/>
    <w:lvl w:ilvl="0" w:tplc="4D8A069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8"/>
    <w:rsid w:val="0006417D"/>
    <w:rsid w:val="000814AF"/>
    <w:rsid w:val="000F56E0"/>
    <w:rsid w:val="00114556"/>
    <w:rsid w:val="00124AE2"/>
    <w:rsid w:val="001A4EC4"/>
    <w:rsid w:val="001B1F51"/>
    <w:rsid w:val="001D0535"/>
    <w:rsid w:val="002050D5"/>
    <w:rsid w:val="0023188F"/>
    <w:rsid w:val="00232BF3"/>
    <w:rsid w:val="0024343C"/>
    <w:rsid w:val="002D76CC"/>
    <w:rsid w:val="002E2036"/>
    <w:rsid w:val="00315A1D"/>
    <w:rsid w:val="00324B25"/>
    <w:rsid w:val="0033722F"/>
    <w:rsid w:val="00361EF0"/>
    <w:rsid w:val="003942C2"/>
    <w:rsid w:val="003A0B22"/>
    <w:rsid w:val="00434D4C"/>
    <w:rsid w:val="0045248D"/>
    <w:rsid w:val="004634FF"/>
    <w:rsid w:val="004B67BF"/>
    <w:rsid w:val="00524EB4"/>
    <w:rsid w:val="005C09AD"/>
    <w:rsid w:val="005D7072"/>
    <w:rsid w:val="00602D2D"/>
    <w:rsid w:val="0061195A"/>
    <w:rsid w:val="00637326"/>
    <w:rsid w:val="006B126B"/>
    <w:rsid w:val="006B2D93"/>
    <w:rsid w:val="006B789A"/>
    <w:rsid w:val="00717C12"/>
    <w:rsid w:val="00741BF5"/>
    <w:rsid w:val="007610A3"/>
    <w:rsid w:val="00783BBE"/>
    <w:rsid w:val="0078534E"/>
    <w:rsid w:val="007E4C08"/>
    <w:rsid w:val="007E77BC"/>
    <w:rsid w:val="008003D2"/>
    <w:rsid w:val="008113C4"/>
    <w:rsid w:val="00863EC2"/>
    <w:rsid w:val="0089623B"/>
    <w:rsid w:val="009077AB"/>
    <w:rsid w:val="00987D72"/>
    <w:rsid w:val="009B19B3"/>
    <w:rsid w:val="009D0C3C"/>
    <w:rsid w:val="009D3517"/>
    <w:rsid w:val="00A10B18"/>
    <w:rsid w:val="00A10DE5"/>
    <w:rsid w:val="00A44180"/>
    <w:rsid w:val="00A63C1E"/>
    <w:rsid w:val="00A956F6"/>
    <w:rsid w:val="00B01BDE"/>
    <w:rsid w:val="00B20AC3"/>
    <w:rsid w:val="00B46487"/>
    <w:rsid w:val="00B620FB"/>
    <w:rsid w:val="00B87D5A"/>
    <w:rsid w:val="00B90CF3"/>
    <w:rsid w:val="00BA3271"/>
    <w:rsid w:val="00BC1D7F"/>
    <w:rsid w:val="00C13678"/>
    <w:rsid w:val="00C31E7C"/>
    <w:rsid w:val="00C56DFD"/>
    <w:rsid w:val="00CA156A"/>
    <w:rsid w:val="00CC7F1B"/>
    <w:rsid w:val="00CE4CF6"/>
    <w:rsid w:val="00CF2824"/>
    <w:rsid w:val="00CF7049"/>
    <w:rsid w:val="00D17D21"/>
    <w:rsid w:val="00D209B1"/>
    <w:rsid w:val="00D24C9D"/>
    <w:rsid w:val="00D31E2B"/>
    <w:rsid w:val="00D44FAA"/>
    <w:rsid w:val="00D60691"/>
    <w:rsid w:val="00E4182D"/>
    <w:rsid w:val="00E828D9"/>
    <w:rsid w:val="00EC719E"/>
    <w:rsid w:val="00ED3D14"/>
    <w:rsid w:val="00FA1478"/>
    <w:rsid w:val="00FA3341"/>
    <w:rsid w:val="00FF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CDD23"/>
  <w15:docId w15:val="{89E92A17-0B79-43F8-A462-3532B7B7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4D4C"/>
    <w:pPr>
      <w:ind w:leftChars="400" w:left="840"/>
    </w:pPr>
  </w:style>
  <w:style w:type="paragraph" w:styleId="a5">
    <w:name w:val="header"/>
    <w:basedOn w:val="a"/>
    <w:link w:val="a6"/>
    <w:uiPriority w:val="99"/>
    <w:unhideWhenUsed/>
    <w:rsid w:val="00987D72"/>
    <w:pPr>
      <w:tabs>
        <w:tab w:val="center" w:pos="4252"/>
        <w:tab w:val="right" w:pos="8504"/>
      </w:tabs>
      <w:snapToGrid w:val="0"/>
    </w:pPr>
  </w:style>
  <w:style w:type="character" w:customStyle="1" w:styleId="a6">
    <w:name w:val="ヘッダー (文字)"/>
    <w:basedOn w:val="a0"/>
    <w:link w:val="a5"/>
    <w:uiPriority w:val="99"/>
    <w:rsid w:val="00987D72"/>
  </w:style>
  <w:style w:type="paragraph" w:styleId="a7">
    <w:name w:val="footer"/>
    <w:basedOn w:val="a"/>
    <w:link w:val="a8"/>
    <w:uiPriority w:val="99"/>
    <w:unhideWhenUsed/>
    <w:rsid w:val="00987D72"/>
    <w:pPr>
      <w:tabs>
        <w:tab w:val="center" w:pos="4252"/>
        <w:tab w:val="right" w:pos="8504"/>
      </w:tabs>
      <w:snapToGrid w:val="0"/>
    </w:pPr>
  </w:style>
  <w:style w:type="character" w:customStyle="1" w:styleId="a8">
    <w:name w:val="フッター (文字)"/>
    <w:basedOn w:val="a0"/>
    <w:link w:val="a7"/>
    <w:uiPriority w:val="99"/>
    <w:rsid w:val="0098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2016-04-07T04:11:00Z</cp:lastPrinted>
  <dcterms:created xsi:type="dcterms:W3CDTF">2020-04-28T01:16:00Z</dcterms:created>
  <dcterms:modified xsi:type="dcterms:W3CDTF">2021-06-24T06:38:00Z</dcterms:modified>
</cp:coreProperties>
</file>